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6B" w:rsidRDefault="00C67B34">
      <w:pPr>
        <w:spacing w:after="0" w:line="240" w:lineRule="auto"/>
        <w:rPr>
          <w:b/>
          <w:sz w:val="32"/>
        </w:rPr>
      </w:pPr>
      <w:bookmarkStart w:id="0" w:name="_Toc306703558"/>
      <w:r>
        <w:rPr>
          <w:noProof/>
          <w:lang w:val="en-AU" w:eastAsia="en-AU" w:bidi="ar-SA"/>
        </w:rPr>
        <w:drawing>
          <wp:anchor distT="0" distB="0" distL="114300" distR="114300" simplePos="0" relativeHeight="251731968" behindDoc="0" locked="0" layoutInCell="1" allowOverlap="1" wp14:anchorId="5B4E05E6" wp14:editId="5B453161">
            <wp:simplePos x="0" y="0"/>
            <wp:positionH relativeFrom="column">
              <wp:posOffset>-234315</wp:posOffset>
            </wp:positionH>
            <wp:positionV relativeFrom="paragraph">
              <wp:posOffset>5042535</wp:posOffset>
            </wp:positionV>
            <wp:extent cx="3017520" cy="255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MITH262\Desktop\image 1.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H="1">
                      <a:off x="0" y="0"/>
                      <a:ext cx="3017520" cy="255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bidi="ar-SA"/>
        </w:rPr>
        <w:drawing>
          <wp:anchor distT="0" distB="0" distL="114300" distR="114300" simplePos="0" relativeHeight="251727871" behindDoc="0" locked="0" layoutInCell="1" allowOverlap="1" wp14:anchorId="08843480" wp14:editId="52DED94E">
            <wp:simplePos x="0" y="0"/>
            <wp:positionH relativeFrom="column">
              <wp:posOffset>3394710</wp:posOffset>
            </wp:positionH>
            <wp:positionV relativeFrom="paragraph">
              <wp:posOffset>3822700</wp:posOffset>
            </wp:positionV>
            <wp:extent cx="2894965" cy="217106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twww.det.nsw.edu.au/media/images/deptresources/templates/presentations/imagelib/content/large/gp10.g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94965"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8F4">
        <w:rPr>
          <w:noProof/>
          <w:lang w:val="en-AU" w:eastAsia="en-AU" w:bidi="ar-SA"/>
        </w:rPr>
        <w:drawing>
          <wp:anchor distT="0" distB="0" distL="114300" distR="114300" simplePos="0" relativeHeight="251708416" behindDoc="0" locked="0" layoutInCell="1" allowOverlap="1" wp14:anchorId="4A437820" wp14:editId="196447F5">
            <wp:simplePos x="0" y="0"/>
            <wp:positionH relativeFrom="column">
              <wp:posOffset>-234315</wp:posOffset>
            </wp:positionH>
            <wp:positionV relativeFrom="paragraph">
              <wp:posOffset>-215900</wp:posOffset>
            </wp:positionV>
            <wp:extent cx="1895475" cy="695325"/>
            <wp:effectExtent l="0" t="0" r="9525" b="9525"/>
            <wp:wrapNone/>
            <wp:docPr id="11" name="Picture 11" descr="DEC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_white.eps"/>
                    <pic:cNvPicPr/>
                  </pic:nvPicPr>
                  <pic:blipFill>
                    <a:blip r:embed="rId11"/>
                    <a:stretch>
                      <a:fillRect/>
                    </a:stretch>
                  </pic:blipFill>
                  <pic:spPr>
                    <a:xfrm>
                      <a:off x="0" y="0"/>
                      <a:ext cx="1895475" cy="695325"/>
                    </a:xfrm>
                    <a:prstGeom prst="rect">
                      <a:avLst/>
                    </a:prstGeom>
                  </pic:spPr>
                </pic:pic>
              </a:graphicData>
            </a:graphic>
            <wp14:sizeRelV relativeFrom="margin">
              <wp14:pctHeight>0</wp14:pctHeight>
            </wp14:sizeRelV>
          </wp:anchor>
        </w:drawing>
      </w:r>
      <w:r w:rsidR="008E08F4">
        <w:rPr>
          <w:noProof/>
          <w:lang w:val="en-AU" w:eastAsia="en-AU" w:bidi="ar-SA"/>
        </w:rPr>
        <mc:AlternateContent>
          <mc:Choice Requires="wps">
            <w:drawing>
              <wp:anchor distT="0" distB="0" distL="114300" distR="114300" simplePos="0" relativeHeight="251720704" behindDoc="0" locked="0" layoutInCell="1" allowOverlap="1" wp14:anchorId="37293DCC" wp14:editId="44349300">
                <wp:simplePos x="0" y="0"/>
                <wp:positionH relativeFrom="column">
                  <wp:posOffset>4151630</wp:posOffset>
                </wp:positionH>
                <wp:positionV relativeFrom="paragraph">
                  <wp:posOffset>7966710</wp:posOffset>
                </wp:positionV>
                <wp:extent cx="2350135" cy="1515110"/>
                <wp:effectExtent l="0" t="0" r="12065" b="27940"/>
                <wp:wrapNone/>
                <wp:docPr id="31" name="Rectangle 31"/>
                <wp:cNvGraphicFramePr/>
                <a:graphic xmlns:a="http://schemas.openxmlformats.org/drawingml/2006/main">
                  <a:graphicData uri="http://schemas.microsoft.com/office/word/2010/wordprocessingShape">
                    <wps:wsp>
                      <wps:cNvSpPr/>
                      <wps:spPr>
                        <a:xfrm>
                          <a:off x="0" y="0"/>
                          <a:ext cx="2350135" cy="1515110"/>
                        </a:xfrm>
                        <a:prstGeom prst="rect">
                          <a:avLst/>
                        </a:prstGeom>
                        <a:solidFill>
                          <a:srgbClr val="8BCD4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26.9pt;margin-top:627.3pt;width:185.05pt;height:11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" fillcolor="#8bcd43" strokecolor="white [3212]" strokeweight="2pt"/>
            </w:pict>
          </mc:Fallback>
        </mc:AlternateContent>
      </w:r>
      <w:r w:rsidR="008E08F4">
        <w:rPr>
          <w:noProof/>
          <w:lang w:val="en-AU" w:eastAsia="en-AU" w:bidi="ar-SA"/>
        </w:rPr>
        <mc:AlternateContent>
          <mc:Choice Requires="wps">
            <w:drawing>
              <wp:anchor distT="0" distB="0" distL="114300" distR="114300" simplePos="0" relativeHeight="251718656" behindDoc="0" locked="0" layoutInCell="1" allowOverlap="1" wp14:anchorId="2FF84350" wp14:editId="623B2582">
                <wp:simplePos x="0" y="0"/>
                <wp:positionH relativeFrom="column">
                  <wp:posOffset>-348615</wp:posOffset>
                </wp:positionH>
                <wp:positionV relativeFrom="paragraph">
                  <wp:posOffset>7966710</wp:posOffset>
                </wp:positionV>
                <wp:extent cx="4295775" cy="1513840"/>
                <wp:effectExtent l="0" t="0" r="28575" b="10160"/>
                <wp:wrapNone/>
                <wp:docPr id="30" name="Rectangle 30"/>
                <wp:cNvGraphicFramePr/>
                <a:graphic xmlns:a="http://schemas.openxmlformats.org/drawingml/2006/main">
                  <a:graphicData uri="http://schemas.microsoft.com/office/word/2010/wordprocessingShape">
                    <wps:wsp>
                      <wps:cNvSpPr/>
                      <wps:spPr>
                        <a:xfrm>
                          <a:off x="0" y="0"/>
                          <a:ext cx="4295775" cy="1513840"/>
                        </a:xfrm>
                        <a:prstGeom prst="rect">
                          <a:avLst/>
                        </a:prstGeom>
                        <a:solidFill>
                          <a:srgbClr val="A6D96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7.45pt;margin-top:627.3pt;width:338.25pt;height:11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" fillcolor="#a6d96d" strokecolor="white [3212]" strokeweight="2pt"/>
            </w:pict>
          </mc:Fallback>
        </mc:AlternateContent>
      </w:r>
      <w:r w:rsidR="008E08F4">
        <w:rPr>
          <w:noProof/>
          <w:lang w:val="en-AU" w:eastAsia="en-AU" w:bidi="ar-SA"/>
        </w:rPr>
        <mc:AlternateContent>
          <mc:Choice Requires="wps">
            <w:drawing>
              <wp:anchor distT="0" distB="0" distL="114300" distR="114300" simplePos="0" relativeHeight="251697150" behindDoc="0" locked="0" layoutInCell="1" allowOverlap="1" wp14:anchorId="121AD714" wp14:editId="2AB9CE7E">
                <wp:simplePos x="0" y="0"/>
                <wp:positionH relativeFrom="column">
                  <wp:posOffset>3185160</wp:posOffset>
                </wp:positionH>
                <wp:positionV relativeFrom="paragraph">
                  <wp:posOffset>3385185</wp:posOffset>
                </wp:positionV>
                <wp:extent cx="3316605" cy="4408170"/>
                <wp:effectExtent l="0" t="0" r="0" b="0"/>
                <wp:wrapNone/>
                <wp:docPr id="6" name="Rectangle 6"/>
                <wp:cNvGraphicFramePr/>
                <a:graphic xmlns:a="http://schemas.openxmlformats.org/drawingml/2006/main">
                  <a:graphicData uri="http://schemas.microsoft.com/office/word/2010/wordprocessingShape">
                    <wps:wsp>
                      <wps:cNvSpPr/>
                      <wps:spPr>
                        <a:xfrm>
                          <a:off x="0" y="0"/>
                          <a:ext cx="3316605" cy="4408170"/>
                        </a:xfrm>
                        <a:prstGeom prst="rect">
                          <a:avLst/>
                        </a:prstGeom>
                        <a:solidFill>
                          <a:srgbClr val="C0E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50.8pt;margin-top:266.55pt;width:261.15pt;height:347.1pt;z-index:2516971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" fillcolor="#c0e399" stroked="f" strokeweight="2pt"/>
            </w:pict>
          </mc:Fallback>
        </mc:AlternateContent>
      </w:r>
      <w:r w:rsidR="008E08F4">
        <w:rPr>
          <w:noProof/>
          <w:lang w:val="en-AU" w:eastAsia="en-AU" w:bidi="ar-SA"/>
        </w:rPr>
        <mc:AlternateContent>
          <mc:Choice Requires="wps">
            <w:drawing>
              <wp:anchor distT="0" distB="0" distL="114300" distR="114300" simplePos="0" relativeHeight="251698175" behindDoc="0" locked="0" layoutInCell="1" allowOverlap="1" wp14:anchorId="35338267" wp14:editId="141E7FF7">
                <wp:simplePos x="0" y="0"/>
                <wp:positionH relativeFrom="column">
                  <wp:posOffset>-348615</wp:posOffset>
                </wp:positionH>
                <wp:positionV relativeFrom="paragraph">
                  <wp:posOffset>3385185</wp:posOffset>
                </wp:positionV>
                <wp:extent cx="3316605" cy="4408170"/>
                <wp:effectExtent l="0" t="0" r="0" b="0"/>
                <wp:wrapNone/>
                <wp:docPr id="7" name="Rectangle 7"/>
                <wp:cNvGraphicFramePr/>
                <a:graphic xmlns:a="http://schemas.openxmlformats.org/drawingml/2006/main">
                  <a:graphicData uri="http://schemas.microsoft.com/office/word/2010/wordprocessingShape">
                    <wps:wsp>
                      <wps:cNvSpPr/>
                      <wps:spPr>
                        <a:xfrm>
                          <a:off x="0" y="0"/>
                          <a:ext cx="3316605" cy="4408170"/>
                        </a:xfrm>
                        <a:prstGeom prst="rect">
                          <a:avLst/>
                        </a:prstGeom>
                        <a:solidFill>
                          <a:srgbClr val="C0E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7.45pt;margin-top:266.55pt;width:261.15pt;height:347.1pt;z-index:2516981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" fillcolor="#c0e399" stroked="f" strokeweight="2pt"/>
            </w:pict>
          </mc:Fallback>
        </mc:AlternateContent>
      </w:r>
      <w:r w:rsidR="00AF68BE">
        <w:rPr>
          <w:noProof/>
          <w:lang w:val="en-AU" w:eastAsia="en-AU" w:bidi="ar-SA"/>
        </w:rPr>
        <mc:AlternateContent>
          <mc:Choice Requires="wps">
            <w:drawing>
              <wp:anchor distT="0" distB="0" distL="114300" distR="114300" simplePos="0" relativeHeight="251724800" behindDoc="0" locked="0" layoutInCell="1" allowOverlap="1" wp14:anchorId="63ECD443" wp14:editId="0F97E915">
                <wp:simplePos x="0" y="0"/>
                <wp:positionH relativeFrom="column">
                  <wp:posOffset>4342765</wp:posOffset>
                </wp:positionH>
                <wp:positionV relativeFrom="paragraph">
                  <wp:posOffset>9090660</wp:posOffset>
                </wp:positionV>
                <wp:extent cx="2045335" cy="5238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523875"/>
                        </a:xfrm>
                        <a:prstGeom prst="rect">
                          <a:avLst/>
                        </a:prstGeom>
                        <a:noFill/>
                        <a:ln w="9525">
                          <a:noFill/>
                          <a:miter lim="800000"/>
                          <a:headEnd/>
                          <a:tailEnd/>
                        </a:ln>
                      </wps:spPr>
                      <wps:txbx>
                        <w:txbxContent>
                          <w:p w:rsidR="00834BE2" w:rsidRPr="00DC6468" w:rsidRDefault="00834BE2" w:rsidP="00AF68BE">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2688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5pt;margin-top:715.8pt;width:161.05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" filled="f" stroked="f">
                <v:textbox>
                  <w:txbxContent>
                    <w:p w:rsidR="00834BE2" w:rsidRPr="00DC6468" w:rsidRDefault="00834BE2" w:rsidP="00AF68BE">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2688</w:t>
                      </w:r>
                    </w:p>
                  </w:txbxContent>
                </v:textbox>
              </v:shape>
            </w:pict>
          </mc:Fallback>
        </mc:AlternateContent>
      </w:r>
      <w:r w:rsidR="00874567">
        <w:rPr>
          <w:rFonts w:ascii="Times New Roman" w:hAnsi="Times New Roman"/>
          <w:noProof/>
          <w:sz w:val="24"/>
          <w:szCs w:val="24"/>
          <w:lang w:val="en-AU" w:eastAsia="en-AU" w:bidi="ar-SA"/>
        </w:rPr>
        <mc:AlternateContent>
          <mc:Choice Requires="wps">
            <w:drawing>
              <wp:anchor distT="0" distB="0" distL="7200" distR="114300" simplePos="0" relativeHeight="251710464" behindDoc="0" locked="0" layoutInCell="1" allowOverlap="1" wp14:anchorId="51D57CD5" wp14:editId="0622C5AF">
                <wp:simplePos x="0" y="0"/>
                <wp:positionH relativeFrom="page">
                  <wp:posOffset>1990725</wp:posOffset>
                </wp:positionH>
                <wp:positionV relativeFrom="page">
                  <wp:posOffset>2552700</wp:posOffset>
                </wp:positionV>
                <wp:extent cx="5019675" cy="1036955"/>
                <wp:effectExtent l="0" t="0" r="9525" b="10795"/>
                <wp:wrapTight wrapText="bothSides">
                  <wp:wrapPolygon edited="0">
                    <wp:start x="0" y="0"/>
                    <wp:lineTo x="0" y="21428"/>
                    <wp:lineTo x="21559" y="21428"/>
                    <wp:lineTo x="21559" y="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BE2" w:rsidRPr="00874567" w:rsidRDefault="00834BE2" w:rsidP="00874567">
                            <w:pPr>
                              <w:pStyle w:val="ListBullet"/>
                              <w:numPr>
                                <w:ilvl w:val="0"/>
                                <w:numId w:val="0"/>
                              </w:numPr>
                              <w:spacing w:line="760" w:lineRule="exact"/>
                              <w:jc w:val="right"/>
                              <w:rPr>
                                <w:rFonts w:ascii="Arial" w:hAnsi="Arial" w:cs="Arial"/>
                                <w:color w:val="FFFFFF" w:themeColor="background1"/>
                                <w:kern w:val="36"/>
                                <w:sz w:val="52"/>
                                <w:szCs w:val="52"/>
                              </w:rPr>
                            </w:pPr>
                            <w:proofErr w:type="spellStart"/>
                            <w:r>
                              <w:rPr>
                                <w:rFonts w:ascii="Arial" w:hAnsi="Arial" w:cs="Arial"/>
                                <w:color w:val="FFFFFF" w:themeColor="background1"/>
                                <w:kern w:val="36"/>
                                <w:sz w:val="52"/>
                                <w:szCs w:val="52"/>
                              </w:rPr>
                              <w:t>Muswellbrook</w:t>
                            </w:r>
                            <w:proofErr w:type="spellEnd"/>
                            <w:r>
                              <w:rPr>
                                <w:rFonts w:ascii="Arial" w:hAnsi="Arial" w:cs="Arial"/>
                                <w:color w:val="FFFFFF" w:themeColor="background1"/>
                                <w:kern w:val="36"/>
                                <w:sz w:val="52"/>
                                <w:szCs w:val="52"/>
                              </w:rPr>
                              <w:t xml:space="preserve"> Public School</w:t>
                            </w:r>
                          </w:p>
                          <w:p w:rsidR="00834BE2" w:rsidRPr="00AF68BE" w:rsidRDefault="00834BE2" w:rsidP="00874567">
                            <w:pPr>
                              <w:pStyle w:val="ListBullet"/>
                              <w:numPr>
                                <w:ilvl w:val="0"/>
                                <w:numId w:val="0"/>
                              </w:numPr>
                              <w:spacing w:line="760" w:lineRule="exact"/>
                              <w:jc w:val="right"/>
                              <w:rPr>
                                <w:rFonts w:ascii="Arial" w:hAnsi="Arial" w:cs="Arial"/>
                                <w:b/>
                                <w:color w:val="FFFFFF" w:themeColor="background1"/>
                                <w:kern w:val="36"/>
                                <w:sz w:val="56"/>
                                <w:szCs w:val="56"/>
                              </w:rPr>
                            </w:pPr>
                            <w:r w:rsidRPr="00AF68BE">
                              <w:rPr>
                                <w:rFonts w:ascii="Arial" w:hAnsi="Arial" w:cs="Arial"/>
                                <w:b/>
                                <w:color w:val="FFFFFF" w:themeColor="background1"/>
                                <w:kern w:val="36"/>
                                <w:sz w:val="56"/>
                                <w:szCs w:val="56"/>
                              </w:rPr>
                              <w:t>Annual School Report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56.75pt;margin-top:201pt;width:395.25pt;height:81.65pt;z-index:251710464;visibility:visible;mso-wrap-style:square;mso-width-percent:0;mso-height-percent:0;mso-wrap-distance-left:.2mm;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GDsQIAALM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" filled="f" stroked="f">
                <v:textbox inset="0,0,0,0">
                  <w:txbxContent>
                    <w:p w:rsidR="00834BE2" w:rsidRPr="00874567" w:rsidRDefault="00834BE2" w:rsidP="00874567">
                      <w:pPr>
                        <w:pStyle w:val="ListBullet"/>
                        <w:numPr>
                          <w:ilvl w:val="0"/>
                          <w:numId w:val="0"/>
                        </w:numPr>
                        <w:spacing w:line="760" w:lineRule="exact"/>
                        <w:jc w:val="right"/>
                        <w:rPr>
                          <w:rFonts w:ascii="Arial" w:hAnsi="Arial" w:cs="Arial"/>
                          <w:color w:val="FFFFFF" w:themeColor="background1"/>
                          <w:kern w:val="36"/>
                          <w:sz w:val="52"/>
                          <w:szCs w:val="52"/>
                        </w:rPr>
                      </w:pPr>
                      <w:proofErr w:type="spellStart"/>
                      <w:r>
                        <w:rPr>
                          <w:rFonts w:ascii="Arial" w:hAnsi="Arial" w:cs="Arial"/>
                          <w:color w:val="FFFFFF" w:themeColor="background1"/>
                          <w:kern w:val="36"/>
                          <w:sz w:val="52"/>
                          <w:szCs w:val="52"/>
                        </w:rPr>
                        <w:t>Muswellbrook</w:t>
                      </w:r>
                      <w:proofErr w:type="spellEnd"/>
                      <w:r>
                        <w:rPr>
                          <w:rFonts w:ascii="Arial" w:hAnsi="Arial" w:cs="Arial"/>
                          <w:color w:val="FFFFFF" w:themeColor="background1"/>
                          <w:kern w:val="36"/>
                          <w:sz w:val="52"/>
                          <w:szCs w:val="52"/>
                        </w:rPr>
                        <w:t xml:space="preserve"> Public School</w:t>
                      </w:r>
                    </w:p>
                    <w:p w:rsidR="00834BE2" w:rsidRPr="00AF68BE" w:rsidRDefault="00834BE2" w:rsidP="00874567">
                      <w:pPr>
                        <w:pStyle w:val="ListBullet"/>
                        <w:numPr>
                          <w:ilvl w:val="0"/>
                          <w:numId w:val="0"/>
                        </w:numPr>
                        <w:spacing w:line="760" w:lineRule="exact"/>
                        <w:jc w:val="right"/>
                        <w:rPr>
                          <w:rFonts w:ascii="Arial" w:hAnsi="Arial" w:cs="Arial"/>
                          <w:b/>
                          <w:color w:val="FFFFFF" w:themeColor="background1"/>
                          <w:kern w:val="36"/>
                          <w:sz w:val="56"/>
                          <w:szCs w:val="56"/>
                        </w:rPr>
                      </w:pPr>
                      <w:r w:rsidRPr="00AF68BE">
                        <w:rPr>
                          <w:rFonts w:ascii="Arial" w:hAnsi="Arial" w:cs="Arial"/>
                          <w:b/>
                          <w:color w:val="FFFFFF" w:themeColor="background1"/>
                          <w:kern w:val="36"/>
                          <w:sz w:val="56"/>
                          <w:szCs w:val="56"/>
                        </w:rPr>
                        <w:t>Annual School Report 2014</w:t>
                      </w:r>
                    </w:p>
                  </w:txbxContent>
                </v:textbox>
                <w10:wrap type="tight" anchorx="page" anchory="page"/>
              </v:shape>
            </w:pict>
          </mc:Fallback>
        </mc:AlternateContent>
      </w:r>
      <w:r w:rsidR="00874567">
        <w:rPr>
          <w:noProof/>
          <w:lang w:val="en-AU" w:eastAsia="en-AU" w:bidi="ar-SA"/>
        </w:rPr>
        <mc:AlternateContent>
          <mc:Choice Requires="wps">
            <w:drawing>
              <wp:anchor distT="0" distB="0" distL="114300" distR="114300" simplePos="0" relativeHeight="251701248" behindDoc="0" locked="0" layoutInCell="1" allowOverlap="1" wp14:anchorId="7F0676EE" wp14:editId="360D76AE">
                <wp:simplePos x="0" y="0"/>
                <wp:positionH relativeFrom="column">
                  <wp:posOffset>4270375</wp:posOffset>
                </wp:positionH>
                <wp:positionV relativeFrom="paragraph">
                  <wp:posOffset>8811895</wp:posOffset>
                </wp:positionV>
                <wp:extent cx="2464435" cy="5238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523875"/>
                        </a:xfrm>
                        <a:prstGeom prst="rect">
                          <a:avLst/>
                        </a:prstGeom>
                        <a:noFill/>
                        <a:ln w="9525">
                          <a:noFill/>
                          <a:miter lim="800000"/>
                          <a:headEnd/>
                          <a:tailEnd/>
                        </a:ln>
                      </wps:spPr>
                      <wps:txbx>
                        <w:txbxContent>
                          <w:p w:rsidR="00834BE2" w:rsidRPr="00DC6468" w:rsidRDefault="00834BE2" w:rsidP="00A01B78">
                            <w:pPr>
                              <w:jc w:val="center"/>
                              <w:rPr>
                                <w:rFonts w:ascii="Century Gothic" w:hAnsi="Century Gothic"/>
                                <w:b/>
                                <w:color w:val="FFFFFF" w:themeColor="background1"/>
                                <w:sz w:val="24"/>
                                <w:szCs w:val="24"/>
                              </w:rPr>
                            </w:pPr>
                            <w:r w:rsidRPr="00DC6468">
                              <w:rPr>
                                <w:rFonts w:ascii="Century Gothic" w:hAnsi="Century Gothic"/>
                                <w:b/>
                                <w:color w:val="FFFFFF" w:themeColor="background1"/>
                                <w:sz w:val="24"/>
                                <w:szCs w:val="24"/>
                              </w:rPr>
                              <w:t>[</w:t>
                            </w:r>
                            <w:proofErr w:type="gramStart"/>
                            <w:r w:rsidRPr="00DC6468">
                              <w:rPr>
                                <w:rFonts w:ascii="Century Gothic" w:hAnsi="Century Gothic"/>
                                <w:b/>
                                <w:color w:val="FFFFFF" w:themeColor="background1"/>
                                <w:sz w:val="24"/>
                                <w:szCs w:val="24"/>
                              </w:rPr>
                              <w:t>school</w:t>
                            </w:r>
                            <w:proofErr w:type="gramEnd"/>
                            <w:r w:rsidRPr="00DC6468">
                              <w:rPr>
                                <w:rFonts w:ascii="Century Gothic" w:hAnsi="Century Gothic"/>
                                <w:b/>
                                <w:color w:val="FFFFFF" w:themeColor="background1"/>
                                <w:sz w:val="24"/>
                                <w:szCs w:val="24"/>
                              </w:rPr>
                              <w:t xml:space="preserv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6.25pt;margin-top:693.85pt;width:194.0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" filled="f" stroked="f">
                <v:textbox>
                  <w:txbxContent>
                    <w:p w:rsidR="00834BE2" w:rsidRPr="00DC6468" w:rsidRDefault="00834BE2" w:rsidP="00A01B78">
                      <w:pPr>
                        <w:jc w:val="center"/>
                        <w:rPr>
                          <w:rFonts w:ascii="Century Gothic" w:hAnsi="Century Gothic"/>
                          <w:b/>
                          <w:color w:val="FFFFFF" w:themeColor="background1"/>
                          <w:sz w:val="24"/>
                          <w:szCs w:val="24"/>
                        </w:rPr>
                      </w:pPr>
                      <w:r w:rsidRPr="00DC6468">
                        <w:rPr>
                          <w:rFonts w:ascii="Century Gothic" w:hAnsi="Century Gothic"/>
                          <w:b/>
                          <w:color w:val="FFFFFF" w:themeColor="background1"/>
                          <w:sz w:val="24"/>
                          <w:szCs w:val="24"/>
                        </w:rPr>
                        <w:t>[</w:t>
                      </w:r>
                      <w:proofErr w:type="gramStart"/>
                      <w:r w:rsidRPr="00DC6468">
                        <w:rPr>
                          <w:rFonts w:ascii="Century Gothic" w:hAnsi="Century Gothic"/>
                          <w:b/>
                          <w:color w:val="FFFFFF" w:themeColor="background1"/>
                          <w:sz w:val="24"/>
                          <w:szCs w:val="24"/>
                        </w:rPr>
                        <w:t>school</w:t>
                      </w:r>
                      <w:proofErr w:type="gramEnd"/>
                      <w:r w:rsidRPr="00DC6468">
                        <w:rPr>
                          <w:rFonts w:ascii="Century Gothic" w:hAnsi="Century Gothic"/>
                          <w:b/>
                          <w:color w:val="FFFFFF" w:themeColor="background1"/>
                          <w:sz w:val="24"/>
                          <w:szCs w:val="24"/>
                        </w:rPr>
                        <w:t xml:space="preserve"> code]</w:t>
                      </w:r>
                    </w:p>
                  </w:txbxContent>
                </v:textbox>
              </v:shape>
            </w:pict>
          </mc:Fallback>
        </mc:AlternateContent>
      </w:r>
      <w:r w:rsidR="00B54C6E">
        <w:rPr>
          <w:noProof/>
          <w:lang w:val="en-AU" w:eastAsia="en-AU" w:bidi="ar-SA"/>
        </w:rPr>
        <mc:AlternateContent>
          <mc:Choice Requires="wps">
            <w:drawing>
              <wp:anchor distT="0" distB="0" distL="0" distR="0" simplePos="0" relativeHeight="251702272" behindDoc="1" locked="1" layoutInCell="1" allowOverlap="1" wp14:anchorId="3D8ED28B" wp14:editId="2B2FF677">
                <wp:simplePos x="0" y="0"/>
                <wp:positionH relativeFrom="page">
                  <wp:posOffset>387350</wp:posOffset>
                </wp:positionH>
                <wp:positionV relativeFrom="page">
                  <wp:posOffset>368300</wp:posOffset>
                </wp:positionV>
                <wp:extent cx="6840855" cy="35483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548380"/>
                        </a:xfrm>
                        <a:prstGeom prst="rect">
                          <a:avLst/>
                        </a:prstGeom>
                        <a:solidFill>
                          <a:srgbClr val="A4D76B"/>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5pt;margin-top:29pt;width:538.65pt;height:279.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" fillcolor="#a4d76b" stroked="f">
                <v:textbox inset=",7.2pt,,7.2pt"/>
                <w10:wrap anchorx="page" anchory="page"/>
                <w10:anchorlock/>
              </v:rect>
            </w:pict>
          </mc:Fallback>
        </mc:AlternateContent>
      </w:r>
      <w:r w:rsidR="009B526B">
        <w:br w:type="page"/>
      </w:r>
    </w:p>
    <w:p w:rsidR="00650849" w:rsidRDefault="00952B50" w:rsidP="00F6791E">
      <w:pPr>
        <w:pStyle w:val="ASRHeading2"/>
        <w:outlineLvl w:val="1"/>
      </w:pPr>
      <w:r w:rsidRPr="00952B50">
        <w:lastRenderedPageBreak/>
        <w:t>School context</w:t>
      </w:r>
      <w:r w:rsidR="00047C91">
        <w:t xml:space="preserve"> statement</w:t>
      </w:r>
    </w:p>
    <w:p w:rsidR="004B2616" w:rsidRDefault="00D03EEA" w:rsidP="0027088A">
      <w:pPr>
        <w:pStyle w:val="ASRBodyText"/>
      </w:pPr>
      <w:proofErr w:type="spellStart"/>
      <w:r>
        <w:t>Muswellbrook</w:t>
      </w:r>
      <w:proofErr w:type="spellEnd"/>
      <w:r>
        <w:t xml:space="preserve"> Public School is a rural school set in the Hunter Valley</w:t>
      </w:r>
      <w:r w:rsidR="00327191">
        <w:t>,</w:t>
      </w:r>
      <w:r>
        <w:t xml:space="preserve"> approximately 1.5hrs north-west of Newcastle. Once possessing a stable student enrolment</w:t>
      </w:r>
      <w:r w:rsidR="00327191">
        <w:t>,</w:t>
      </w:r>
      <w:r>
        <w:t xml:space="preserve"> downturn in the mining sector has resulted in increasing levels of </w:t>
      </w:r>
      <w:r w:rsidR="0049257F">
        <w:t>un</w:t>
      </w:r>
      <w:r>
        <w:t>employment</w:t>
      </w:r>
      <w:r w:rsidR="0049257F">
        <w:t xml:space="preserve"> and residential</w:t>
      </w:r>
      <w:r>
        <w:t xml:space="preserve"> instability</w:t>
      </w:r>
      <w:r w:rsidR="00327191">
        <w:t xml:space="preserve">. This has led to </w:t>
      </w:r>
      <w:r>
        <w:t>significant fluctuations in student enrolment.</w:t>
      </w:r>
    </w:p>
    <w:p w:rsidR="009974E3" w:rsidRPr="000A11D6" w:rsidRDefault="009974E3" w:rsidP="00FD59D8">
      <w:pPr>
        <w:pStyle w:val="ASRHeading2"/>
        <w:outlineLvl w:val="1"/>
      </w:pPr>
      <w:bookmarkStart w:id="1" w:name="_Toc306703563"/>
      <w:bookmarkEnd w:id="0"/>
      <w:r w:rsidRPr="000A11D6">
        <w:t>Student information</w:t>
      </w:r>
      <w:bookmarkEnd w:id="1"/>
    </w:p>
    <w:p w:rsidR="009974E3" w:rsidRPr="000A11D6" w:rsidRDefault="009974E3" w:rsidP="00E976B7">
      <w:pPr>
        <w:pStyle w:val="ASRBodyText"/>
      </w:pPr>
      <w:r w:rsidRPr="00CB0223">
        <w:t>It is a requirement that the reporting of information for all students be consistent with privacy and personal information policies.</w:t>
      </w:r>
    </w:p>
    <w:p w:rsidR="009974E3" w:rsidRPr="000A11D6" w:rsidRDefault="009974E3" w:rsidP="00FD59D8">
      <w:pPr>
        <w:pStyle w:val="ASRHeading3"/>
        <w:outlineLvl w:val="2"/>
      </w:pPr>
      <w:bookmarkStart w:id="2" w:name="_Toc306703564"/>
      <w:r w:rsidRPr="000A11D6">
        <w:t>Student enrolment profile</w:t>
      </w:r>
      <w:bookmarkEnd w:id="2"/>
    </w:p>
    <w:tbl>
      <w:tblPr>
        <w:tblW w:w="4563" w:type="dxa"/>
        <w:tblLook w:val="04A0" w:firstRow="1" w:lastRow="0" w:firstColumn="1" w:lastColumn="0" w:noHBand="0" w:noVBand="1"/>
      </w:tblPr>
      <w:tblGrid>
        <w:gridCol w:w="831"/>
        <w:gridCol w:w="622"/>
        <w:gridCol w:w="622"/>
        <w:gridCol w:w="622"/>
        <w:gridCol w:w="622"/>
        <w:gridCol w:w="622"/>
        <w:gridCol w:w="622"/>
      </w:tblGrid>
      <w:tr w:rsidR="002D0754" w:rsidRPr="002D0754" w:rsidTr="005A6077">
        <w:trPr>
          <w:trHeight w:val="490"/>
        </w:trPr>
        <w:tc>
          <w:tcPr>
            <w:tcW w:w="831" w:type="dxa"/>
            <w:tcBorders>
              <w:top w:val="nil"/>
              <w:left w:val="single" w:sz="4" w:space="0" w:color="808080"/>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Gender</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2009</w:t>
            </w:r>
          </w:p>
        </w:tc>
        <w:tc>
          <w:tcPr>
            <w:tcW w:w="622" w:type="dxa"/>
            <w:tcBorders>
              <w:top w:val="single" w:sz="4" w:space="0" w:color="808080"/>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2010</w:t>
            </w:r>
          </w:p>
        </w:tc>
        <w:tc>
          <w:tcPr>
            <w:tcW w:w="622" w:type="dxa"/>
            <w:tcBorders>
              <w:top w:val="single" w:sz="4" w:space="0" w:color="808080"/>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2011</w:t>
            </w:r>
          </w:p>
        </w:tc>
        <w:tc>
          <w:tcPr>
            <w:tcW w:w="622" w:type="dxa"/>
            <w:tcBorders>
              <w:top w:val="single" w:sz="4" w:space="0" w:color="808080"/>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2012</w:t>
            </w:r>
          </w:p>
        </w:tc>
        <w:tc>
          <w:tcPr>
            <w:tcW w:w="622" w:type="dxa"/>
            <w:tcBorders>
              <w:top w:val="single" w:sz="4" w:space="0" w:color="808080"/>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2013</w:t>
            </w:r>
          </w:p>
        </w:tc>
        <w:tc>
          <w:tcPr>
            <w:tcW w:w="622" w:type="dxa"/>
            <w:tcBorders>
              <w:top w:val="single" w:sz="4" w:space="0" w:color="808080"/>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2014</w:t>
            </w:r>
          </w:p>
        </w:tc>
      </w:tr>
      <w:tr w:rsidR="002D0754" w:rsidRPr="002D0754" w:rsidTr="005A6077">
        <w:trPr>
          <w:trHeight w:val="445"/>
        </w:trPr>
        <w:tc>
          <w:tcPr>
            <w:tcW w:w="831" w:type="dxa"/>
            <w:tcBorders>
              <w:top w:val="nil"/>
              <w:left w:val="single" w:sz="4" w:space="0" w:color="808080"/>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Male</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315</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302</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306</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312</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318</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316</w:t>
            </w:r>
          </w:p>
        </w:tc>
      </w:tr>
      <w:tr w:rsidR="002D0754" w:rsidRPr="002D0754" w:rsidTr="005A6077">
        <w:trPr>
          <w:trHeight w:val="445"/>
        </w:trPr>
        <w:tc>
          <w:tcPr>
            <w:tcW w:w="831" w:type="dxa"/>
            <w:tcBorders>
              <w:top w:val="nil"/>
              <w:left w:val="single" w:sz="4" w:space="0" w:color="808080"/>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rPr>
                <w:rFonts w:ascii="Calibri" w:eastAsia="Times New Roman" w:hAnsi="Calibri" w:cs="Times New Roman"/>
                <w:b/>
                <w:bCs/>
                <w:color w:val="000000"/>
                <w:sz w:val="20"/>
                <w:szCs w:val="20"/>
                <w:lang w:val="en-AU" w:eastAsia="en-AU" w:bidi="ar-SA"/>
              </w:rPr>
            </w:pPr>
            <w:r w:rsidRPr="002D0754">
              <w:rPr>
                <w:rFonts w:ascii="Calibri" w:eastAsia="Times New Roman" w:hAnsi="Calibri" w:cs="Times New Roman"/>
                <w:b/>
                <w:bCs/>
                <w:color w:val="000000"/>
                <w:sz w:val="20"/>
                <w:szCs w:val="20"/>
                <w:lang w:val="en-AU" w:eastAsia="en-AU" w:bidi="ar-SA"/>
              </w:rPr>
              <w:t>Female</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248</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259</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257</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255</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283</w:t>
            </w:r>
          </w:p>
        </w:tc>
        <w:tc>
          <w:tcPr>
            <w:tcW w:w="622" w:type="dxa"/>
            <w:tcBorders>
              <w:top w:val="nil"/>
              <w:left w:val="nil"/>
              <w:bottom w:val="single" w:sz="4" w:space="0" w:color="808080"/>
              <w:right w:val="single" w:sz="4" w:space="0" w:color="808080"/>
            </w:tcBorders>
            <w:shd w:val="clear" w:color="000000" w:fill="FFFFFF"/>
            <w:noWrap/>
            <w:vAlign w:val="bottom"/>
            <w:hideMark/>
          </w:tcPr>
          <w:p w:rsidR="002D0754" w:rsidRPr="002D0754" w:rsidRDefault="002D0754" w:rsidP="002D0754">
            <w:pPr>
              <w:spacing w:after="0" w:line="240" w:lineRule="auto"/>
              <w:jc w:val="center"/>
              <w:rPr>
                <w:rFonts w:ascii="Calibri" w:eastAsia="Times New Roman" w:hAnsi="Calibri" w:cs="Times New Roman"/>
                <w:color w:val="000000"/>
                <w:lang w:val="en-AU" w:eastAsia="en-AU" w:bidi="ar-SA"/>
              </w:rPr>
            </w:pPr>
            <w:r w:rsidRPr="002D0754">
              <w:rPr>
                <w:rFonts w:ascii="Calibri" w:eastAsia="Times New Roman" w:hAnsi="Calibri" w:cs="Times New Roman"/>
                <w:color w:val="000000"/>
                <w:lang w:val="en-AU" w:eastAsia="en-AU" w:bidi="ar-SA"/>
              </w:rPr>
              <w:t>283</w:t>
            </w:r>
          </w:p>
        </w:tc>
      </w:tr>
    </w:tbl>
    <w:p w:rsidR="002D0754" w:rsidRPr="002D0754" w:rsidRDefault="002D0754" w:rsidP="002D0754">
      <w:pPr>
        <w:spacing w:after="0" w:line="240" w:lineRule="auto"/>
        <w:jc w:val="both"/>
        <w:rPr>
          <w:rFonts w:ascii="Calibri" w:eastAsia="Times New Roman" w:hAnsi="Calibri" w:cs="Times New Roman"/>
          <w:color w:val="000000"/>
          <w:lang w:val="en-AU" w:eastAsia="en-AU" w:bidi="ar-SA"/>
        </w:rPr>
      </w:pPr>
    </w:p>
    <w:p w:rsidR="009974E3" w:rsidRPr="000A11D6" w:rsidRDefault="009974E3" w:rsidP="00FD59D8">
      <w:pPr>
        <w:pStyle w:val="ASRHeading3"/>
        <w:outlineLvl w:val="2"/>
      </w:pPr>
      <w:bookmarkStart w:id="3" w:name="_Toc306703565"/>
      <w:r w:rsidRPr="000A11D6">
        <w:t>Student attendance profile</w:t>
      </w:r>
      <w:bookmarkEnd w:id="3"/>
    </w:p>
    <w:p w:rsidR="00D60D71" w:rsidRDefault="00D60D71" w:rsidP="00FD59D8">
      <w:pPr>
        <w:pStyle w:val="ASRHeading2"/>
        <w:outlineLvl w:val="1"/>
      </w:pPr>
      <w:bookmarkStart w:id="4" w:name="_Toc306703573"/>
      <w:r w:rsidRPr="00D60D71">
        <w:rPr>
          <w:noProof/>
          <w:lang w:val="en-AU" w:eastAsia="en-AU" w:bidi="ar-SA"/>
        </w:rPr>
        <w:drawing>
          <wp:inline distT="0" distB="0" distL="0" distR="0" wp14:anchorId="3259FA51" wp14:editId="40E4C66C">
            <wp:extent cx="2960250" cy="21372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050" cy="2136410"/>
                    </a:xfrm>
                    <a:prstGeom prst="rect">
                      <a:avLst/>
                    </a:prstGeom>
                    <a:noFill/>
                    <a:ln>
                      <a:noFill/>
                    </a:ln>
                  </pic:spPr>
                </pic:pic>
              </a:graphicData>
            </a:graphic>
          </wp:inline>
        </w:drawing>
      </w:r>
    </w:p>
    <w:p w:rsidR="009974E3" w:rsidRPr="000A11D6" w:rsidRDefault="002A6908" w:rsidP="00FD59D8">
      <w:pPr>
        <w:pStyle w:val="ASRHeading2"/>
        <w:outlineLvl w:val="1"/>
      </w:pPr>
      <w:r>
        <w:t>W</w:t>
      </w:r>
      <w:r w:rsidR="00FD65CA">
        <w:t>orkforce</w:t>
      </w:r>
      <w:r w:rsidR="009974E3" w:rsidRPr="000A11D6">
        <w:t xml:space="preserve"> information</w:t>
      </w:r>
      <w:bookmarkEnd w:id="4"/>
    </w:p>
    <w:p w:rsidR="009974E3" w:rsidRPr="000A11D6" w:rsidRDefault="009974E3" w:rsidP="00C572CB">
      <w:pPr>
        <w:pStyle w:val="ASRBodyText"/>
      </w:pPr>
      <w:r w:rsidRPr="000A11D6">
        <w:t>It is a requirement that the reporting of information for all staff must be consistent with privacy and personal information policies</w:t>
      </w:r>
      <w:r w:rsidR="00DF241E">
        <w:t>.</w:t>
      </w:r>
    </w:p>
    <w:p w:rsidR="009974E3" w:rsidRDefault="00FD65CA" w:rsidP="00FD59D8">
      <w:pPr>
        <w:pStyle w:val="ASRHeading3"/>
        <w:outlineLvl w:val="2"/>
      </w:pPr>
      <w:r>
        <w:t>Workforce composition</w:t>
      </w:r>
    </w:p>
    <w:tbl>
      <w:tblPr>
        <w:tblStyle w:val="TableGrid"/>
        <w:tblW w:w="4678" w:type="dxa"/>
        <w:tblInd w:w="108" w:type="dxa"/>
        <w:tblLayout w:type="fixed"/>
        <w:tblLook w:val="00A0" w:firstRow="1" w:lastRow="0" w:firstColumn="1" w:lastColumn="0" w:noHBand="0" w:noVBand="0"/>
      </w:tblPr>
      <w:tblGrid>
        <w:gridCol w:w="3544"/>
        <w:gridCol w:w="1134"/>
      </w:tblGrid>
      <w:tr w:rsidR="00E42C53" w:rsidRPr="000A11D6" w:rsidTr="00E71FE5">
        <w:trPr>
          <w:trHeight w:hRule="exact" w:val="284"/>
        </w:trPr>
        <w:tc>
          <w:tcPr>
            <w:tcW w:w="3544" w:type="dxa"/>
          </w:tcPr>
          <w:p w:rsidR="00E42C53" w:rsidRPr="00C572CB" w:rsidRDefault="00E42C53" w:rsidP="00FC6857">
            <w:pPr>
              <w:pStyle w:val="ASRTableText"/>
            </w:pPr>
            <w:r w:rsidRPr="00C572CB">
              <w:t>Position</w:t>
            </w:r>
          </w:p>
        </w:tc>
        <w:tc>
          <w:tcPr>
            <w:tcW w:w="1134" w:type="dxa"/>
          </w:tcPr>
          <w:p w:rsidR="00E42C53" w:rsidRPr="00C572CB" w:rsidRDefault="00E42C53" w:rsidP="00FF055E">
            <w:pPr>
              <w:pStyle w:val="ASRTableText"/>
              <w:jc w:val="center"/>
            </w:pPr>
            <w:r w:rsidRPr="00C572CB">
              <w:t>Number</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Principal</w:t>
            </w:r>
          </w:p>
        </w:tc>
        <w:tc>
          <w:tcPr>
            <w:tcW w:w="1134" w:type="dxa"/>
          </w:tcPr>
          <w:p w:rsidR="00E42C53" w:rsidRPr="000512CE" w:rsidRDefault="00FD4D0F" w:rsidP="000512CE">
            <w:pPr>
              <w:pStyle w:val="ASRTableText"/>
              <w:tabs>
                <w:tab w:val="decimal" w:pos="459"/>
              </w:tabs>
              <w:rPr>
                <w:b w:val="0"/>
              </w:rPr>
            </w:pPr>
            <w:r>
              <w:rPr>
                <w:b w:val="0"/>
              </w:rPr>
              <w:t>1.0</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Deputy Principal(s)</w:t>
            </w:r>
          </w:p>
        </w:tc>
        <w:tc>
          <w:tcPr>
            <w:tcW w:w="1134" w:type="dxa"/>
          </w:tcPr>
          <w:p w:rsidR="00E42C53" w:rsidRPr="000512CE" w:rsidRDefault="00FD4D0F" w:rsidP="000512CE">
            <w:pPr>
              <w:pStyle w:val="ASRTableText"/>
              <w:tabs>
                <w:tab w:val="decimal" w:pos="459"/>
              </w:tabs>
              <w:rPr>
                <w:b w:val="0"/>
              </w:rPr>
            </w:pPr>
            <w:r>
              <w:rPr>
                <w:b w:val="0"/>
              </w:rPr>
              <w:t>1.0</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Assistant Principal(s)</w:t>
            </w:r>
          </w:p>
        </w:tc>
        <w:tc>
          <w:tcPr>
            <w:tcW w:w="1134" w:type="dxa"/>
          </w:tcPr>
          <w:p w:rsidR="00E42C53" w:rsidRPr="000512CE" w:rsidRDefault="00FD4D0F" w:rsidP="000512CE">
            <w:pPr>
              <w:pStyle w:val="ASRTableText"/>
              <w:tabs>
                <w:tab w:val="decimal" w:pos="459"/>
              </w:tabs>
              <w:rPr>
                <w:b w:val="0"/>
              </w:rPr>
            </w:pPr>
            <w:r>
              <w:rPr>
                <w:b w:val="0"/>
              </w:rPr>
              <w:t>4.0</w:t>
            </w:r>
          </w:p>
        </w:tc>
      </w:tr>
      <w:tr w:rsidR="009320B4" w:rsidRPr="000A11D6" w:rsidTr="00E71FE5">
        <w:trPr>
          <w:trHeight w:hRule="exact" w:val="284"/>
        </w:trPr>
        <w:tc>
          <w:tcPr>
            <w:tcW w:w="3544" w:type="dxa"/>
          </w:tcPr>
          <w:p w:rsidR="009320B4" w:rsidRPr="00D910CA" w:rsidRDefault="009320B4" w:rsidP="00FC6857">
            <w:pPr>
              <w:pStyle w:val="ASRTableText"/>
              <w:rPr>
                <w:b w:val="0"/>
              </w:rPr>
            </w:pPr>
            <w:r>
              <w:rPr>
                <w:b w:val="0"/>
              </w:rPr>
              <w:t>Primary executive Release</w:t>
            </w:r>
          </w:p>
        </w:tc>
        <w:tc>
          <w:tcPr>
            <w:tcW w:w="1134" w:type="dxa"/>
          </w:tcPr>
          <w:p w:rsidR="009320B4" w:rsidRDefault="009320B4" w:rsidP="000512CE">
            <w:pPr>
              <w:pStyle w:val="ASRTableText"/>
              <w:tabs>
                <w:tab w:val="decimal" w:pos="459"/>
              </w:tabs>
              <w:rPr>
                <w:b w:val="0"/>
              </w:rPr>
            </w:pPr>
            <w:r>
              <w:rPr>
                <w:b w:val="0"/>
              </w:rPr>
              <w:t>1.0</w:t>
            </w:r>
          </w:p>
        </w:tc>
      </w:tr>
      <w:tr w:rsidR="00E42C53" w:rsidRPr="000A11D6" w:rsidTr="00E71FE5">
        <w:trPr>
          <w:trHeight w:hRule="exact" w:val="284"/>
        </w:trPr>
        <w:tc>
          <w:tcPr>
            <w:tcW w:w="3544" w:type="dxa"/>
          </w:tcPr>
          <w:p w:rsidR="00E42C53" w:rsidRPr="00D910CA" w:rsidRDefault="009320B4" w:rsidP="00FC6857">
            <w:pPr>
              <w:pStyle w:val="ASRTableText"/>
              <w:rPr>
                <w:b w:val="0"/>
              </w:rPr>
            </w:pPr>
            <w:r>
              <w:rPr>
                <w:b w:val="0"/>
              </w:rPr>
              <w:t>Primary Part-Time Teacher</w:t>
            </w:r>
          </w:p>
        </w:tc>
        <w:tc>
          <w:tcPr>
            <w:tcW w:w="1134" w:type="dxa"/>
          </w:tcPr>
          <w:p w:rsidR="00E42C53" w:rsidRPr="000512CE" w:rsidRDefault="009320B4" w:rsidP="000512CE">
            <w:pPr>
              <w:pStyle w:val="ASRTableText"/>
              <w:tabs>
                <w:tab w:val="decimal" w:pos="459"/>
              </w:tabs>
              <w:rPr>
                <w:b w:val="0"/>
              </w:rPr>
            </w:pPr>
            <w:r>
              <w:rPr>
                <w:b w:val="0"/>
              </w:rPr>
              <w:t>1.</w:t>
            </w:r>
            <w:r w:rsidR="00FD4D0F">
              <w:rPr>
                <w:b w:val="0"/>
              </w:rPr>
              <w:t>0</w:t>
            </w:r>
          </w:p>
        </w:tc>
      </w:tr>
      <w:tr w:rsidR="009320B4" w:rsidRPr="000A11D6" w:rsidTr="00E71FE5">
        <w:trPr>
          <w:trHeight w:hRule="exact" w:val="284"/>
        </w:trPr>
        <w:tc>
          <w:tcPr>
            <w:tcW w:w="3544" w:type="dxa"/>
          </w:tcPr>
          <w:p w:rsidR="009320B4" w:rsidRPr="00D910CA" w:rsidRDefault="009320B4" w:rsidP="00FC6857">
            <w:pPr>
              <w:pStyle w:val="ASRTableText"/>
              <w:rPr>
                <w:b w:val="0"/>
              </w:rPr>
            </w:pPr>
            <w:r>
              <w:rPr>
                <w:b w:val="0"/>
              </w:rPr>
              <w:t>Primary Teacher RFF</w:t>
            </w:r>
          </w:p>
        </w:tc>
        <w:tc>
          <w:tcPr>
            <w:tcW w:w="1134" w:type="dxa"/>
          </w:tcPr>
          <w:p w:rsidR="009320B4" w:rsidRDefault="009320B4" w:rsidP="000512CE">
            <w:pPr>
              <w:pStyle w:val="ASRTableText"/>
              <w:tabs>
                <w:tab w:val="decimal" w:pos="459"/>
              </w:tabs>
              <w:rPr>
                <w:b w:val="0"/>
              </w:rPr>
            </w:pPr>
            <w:r>
              <w:rPr>
                <w:b w:val="0"/>
              </w:rPr>
              <w:t>1.05</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lastRenderedPageBreak/>
              <w:t>Classroom Teacher</w:t>
            </w:r>
            <w:r w:rsidR="00E71FE5">
              <w:rPr>
                <w:b w:val="0"/>
              </w:rPr>
              <w:t>(</w:t>
            </w:r>
            <w:r w:rsidRPr="00D910CA">
              <w:rPr>
                <w:b w:val="0"/>
              </w:rPr>
              <w:t>s</w:t>
            </w:r>
            <w:r w:rsidR="00E71FE5">
              <w:rPr>
                <w:b w:val="0"/>
              </w:rPr>
              <w:t>)</w:t>
            </w:r>
          </w:p>
        </w:tc>
        <w:tc>
          <w:tcPr>
            <w:tcW w:w="1134" w:type="dxa"/>
          </w:tcPr>
          <w:p w:rsidR="00E42C53" w:rsidRPr="000512CE" w:rsidRDefault="00FD4D0F" w:rsidP="000512CE">
            <w:pPr>
              <w:pStyle w:val="ASRTableText"/>
              <w:tabs>
                <w:tab w:val="decimal" w:pos="459"/>
              </w:tabs>
              <w:rPr>
                <w:b w:val="0"/>
              </w:rPr>
            </w:pPr>
            <w:r>
              <w:rPr>
                <w:b w:val="0"/>
              </w:rPr>
              <w:t>18.0</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Teacher of Reading Recovery</w:t>
            </w:r>
          </w:p>
        </w:tc>
        <w:tc>
          <w:tcPr>
            <w:tcW w:w="1134" w:type="dxa"/>
          </w:tcPr>
          <w:p w:rsidR="00E42C53" w:rsidRPr="000512CE" w:rsidRDefault="00FD4D0F" w:rsidP="000512CE">
            <w:pPr>
              <w:pStyle w:val="ASRTableText"/>
              <w:tabs>
                <w:tab w:val="decimal" w:pos="459"/>
              </w:tabs>
              <w:rPr>
                <w:b w:val="0"/>
              </w:rPr>
            </w:pPr>
            <w:r>
              <w:rPr>
                <w:b w:val="0"/>
              </w:rPr>
              <w:t>0</w:t>
            </w:r>
          </w:p>
        </w:tc>
      </w:tr>
      <w:tr w:rsidR="00E42C53" w:rsidRPr="000A11D6" w:rsidTr="00E71FE5">
        <w:trPr>
          <w:trHeight w:hRule="exact" w:val="284"/>
        </w:trPr>
        <w:tc>
          <w:tcPr>
            <w:tcW w:w="3544" w:type="dxa"/>
          </w:tcPr>
          <w:p w:rsidR="00E42C53" w:rsidRPr="00D910CA" w:rsidRDefault="00F32DDF" w:rsidP="00FC6857">
            <w:pPr>
              <w:pStyle w:val="ASRTableText"/>
              <w:rPr>
                <w:b w:val="0"/>
              </w:rPr>
            </w:pPr>
            <w:r>
              <w:rPr>
                <w:b w:val="0"/>
              </w:rPr>
              <w:t>Learning and Support Teacher(s)</w:t>
            </w:r>
          </w:p>
        </w:tc>
        <w:tc>
          <w:tcPr>
            <w:tcW w:w="1134" w:type="dxa"/>
          </w:tcPr>
          <w:p w:rsidR="00E42C53" w:rsidRPr="000512CE" w:rsidRDefault="00FD4D0F" w:rsidP="000512CE">
            <w:pPr>
              <w:pStyle w:val="ASRTableText"/>
              <w:tabs>
                <w:tab w:val="decimal" w:pos="459"/>
              </w:tabs>
              <w:rPr>
                <w:b w:val="0"/>
              </w:rPr>
            </w:pPr>
            <w:r>
              <w:rPr>
                <w:b w:val="0"/>
              </w:rPr>
              <w:t>1.2</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Teacher Librarian</w:t>
            </w:r>
          </w:p>
        </w:tc>
        <w:tc>
          <w:tcPr>
            <w:tcW w:w="1134" w:type="dxa"/>
          </w:tcPr>
          <w:p w:rsidR="00E42C53" w:rsidRPr="000512CE" w:rsidRDefault="00FD4D0F" w:rsidP="000512CE">
            <w:pPr>
              <w:pStyle w:val="ASRTableText"/>
              <w:tabs>
                <w:tab w:val="decimal" w:pos="459"/>
              </w:tabs>
              <w:rPr>
                <w:b w:val="0"/>
              </w:rPr>
            </w:pPr>
            <w:r>
              <w:rPr>
                <w:b w:val="0"/>
              </w:rPr>
              <w:t>1.0</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Teacher of ESL</w:t>
            </w:r>
          </w:p>
        </w:tc>
        <w:tc>
          <w:tcPr>
            <w:tcW w:w="1134" w:type="dxa"/>
          </w:tcPr>
          <w:p w:rsidR="00E42C53" w:rsidRPr="000512CE" w:rsidRDefault="009320B4" w:rsidP="000512CE">
            <w:pPr>
              <w:pStyle w:val="ASRTableText"/>
              <w:tabs>
                <w:tab w:val="decimal" w:pos="459"/>
              </w:tabs>
              <w:rPr>
                <w:b w:val="0"/>
              </w:rPr>
            </w:pPr>
            <w:r>
              <w:rPr>
                <w:b w:val="0"/>
              </w:rPr>
              <w:t>0</w:t>
            </w:r>
            <w:r w:rsidR="00FD4D0F">
              <w:rPr>
                <w:b w:val="0"/>
              </w:rPr>
              <w:t>.2</w:t>
            </w:r>
          </w:p>
        </w:tc>
      </w:tr>
      <w:tr w:rsidR="00E42C53" w:rsidRPr="000A11D6" w:rsidTr="00E71FE5">
        <w:trPr>
          <w:trHeight w:hRule="exact" w:val="284"/>
        </w:trPr>
        <w:tc>
          <w:tcPr>
            <w:tcW w:w="3544" w:type="dxa"/>
          </w:tcPr>
          <w:p w:rsidR="00E42C53" w:rsidRPr="00D910CA" w:rsidRDefault="00AC4EE5" w:rsidP="00FC6857">
            <w:pPr>
              <w:pStyle w:val="ASRTableText"/>
              <w:rPr>
                <w:b w:val="0"/>
              </w:rPr>
            </w:pPr>
            <w:r>
              <w:rPr>
                <w:b w:val="0"/>
              </w:rPr>
              <w:t xml:space="preserve">School </w:t>
            </w:r>
            <w:r w:rsidR="00E42C53" w:rsidRPr="00D910CA">
              <w:rPr>
                <w:b w:val="0"/>
              </w:rPr>
              <w:t>Counsellor</w:t>
            </w:r>
          </w:p>
        </w:tc>
        <w:tc>
          <w:tcPr>
            <w:tcW w:w="1134" w:type="dxa"/>
          </w:tcPr>
          <w:p w:rsidR="00E42C53" w:rsidRPr="000512CE" w:rsidRDefault="00FD4D0F" w:rsidP="000512CE">
            <w:pPr>
              <w:pStyle w:val="ASRTableText"/>
              <w:tabs>
                <w:tab w:val="decimal" w:pos="459"/>
              </w:tabs>
              <w:rPr>
                <w:b w:val="0"/>
              </w:rPr>
            </w:pPr>
            <w:r>
              <w:rPr>
                <w:b w:val="0"/>
              </w:rPr>
              <w:t>1.0</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School Administrative &amp; Support Staff</w:t>
            </w:r>
          </w:p>
        </w:tc>
        <w:tc>
          <w:tcPr>
            <w:tcW w:w="1134" w:type="dxa"/>
          </w:tcPr>
          <w:p w:rsidR="00E42C53" w:rsidRPr="000512CE" w:rsidRDefault="009320B4" w:rsidP="000512CE">
            <w:pPr>
              <w:pStyle w:val="ASRTableText"/>
              <w:tabs>
                <w:tab w:val="decimal" w:pos="459"/>
              </w:tabs>
              <w:rPr>
                <w:b w:val="0"/>
              </w:rPr>
            </w:pPr>
            <w:r>
              <w:rPr>
                <w:b w:val="0"/>
              </w:rPr>
              <w:t>4.062</w:t>
            </w:r>
          </w:p>
        </w:tc>
      </w:tr>
      <w:tr w:rsidR="00E42C53" w:rsidRPr="000A11D6" w:rsidTr="00E71FE5">
        <w:trPr>
          <w:trHeight w:hRule="exact" w:val="284"/>
        </w:trPr>
        <w:tc>
          <w:tcPr>
            <w:tcW w:w="3544" w:type="dxa"/>
          </w:tcPr>
          <w:p w:rsidR="00E42C53" w:rsidRPr="00D910CA" w:rsidRDefault="00E42C53" w:rsidP="00FC6857">
            <w:pPr>
              <w:pStyle w:val="ASRTableText"/>
              <w:rPr>
                <w:b w:val="0"/>
              </w:rPr>
            </w:pPr>
            <w:r w:rsidRPr="00D910CA">
              <w:rPr>
                <w:b w:val="0"/>
              </w:rPr>
              <w:t>Total</w:t>
            </w:r>
          </w:p>
        </w:tc>
        <w:tc>
          <w:tcPr>
            <w:tcW w:w="1134" w:type="dxa"/>
          </w:tcPr>
          <w:p w:rsidR="00E42C53" w:rsidRPr="000512CE" w:rsidRDefault="009320B4" w:rsidP="000512CE">
            <w:pPr>
              <w:pStyle w:val="ASRTableText"/>
              <w:tabs>
                <w:tab w:val="decimal" w:pos="459"/>
              </w:tabs>
              <w:rPr>
                <w:b w:val="0"/>
              </w:rPr>
            </w:pPr>
            <w:r>
              <w:rPr>
                <w:b w:val="0"/>
              </w:rPr>
              <w:t>34.312</w:t>
            </w:r>
          </w:p>
        </w:tc>
      </w:tr>
    </w:tbl>
    <w:p w:rsidR="009974E3" w:rsidRPr="000A11D6" w:rsidRDefault="009974E3" w:rsidP="00C572CB">
      <w:pPr>
        <w:pStyle w:val="ASRBodyText"/>
      </w:pPr>
      <w:r w:rsidRPr="000A11D6">
        <w:t xml:space="preserve">The </w:t>
      </w:r>
      <w:r w:rsidR="003D1492">
        <w:t>Austr</w:t>
      </w:r>
      <w:r w:rsidR="00D9481B">
        <w:t>alian Education Regulation, 2014</w:t>
      </w:r>
      <w:r w:rsidRPr="000A11D6">
        <w:t xml:space="preserve"> requires schools to report on </w:t>
      </w:r>
      <w:r w:rsidR="00CB0223">
        <w:t>Aboriginal</w:t>
      </w:r>
      <w:r w:rsidRPr="000A11D6">
        <w:t xml:space="preserve"> composition of their workforce.</w:t>
      </w:r>
    </w:p>
    <w:p w:rsidR="009974E3" w:rsidRPr="000A11D6" w:rsidRDefault="007D1977" w:rsidP="00C572CB">
      <w:pPr>
        <w:pStyle w:val="ASRBodyText"/>
      </w:pPr>
      <w:r>
        <w:t xml:space="preserve">We remain fortunate to have two </w:t>
      </w:r>
      <w:r w:rsidR="0049257F">
        <w:t>Aborigi</w:t>
      </w:r>
      <w:r w:rsidR="001827EB">
        <w:t>n</w:t>
      </w:r>
      <w:r w:rsidR="0049257F">
        <w:t xml:space="preserve">al </w:t>
      </w:r>
      <w:r>
        <w:t xml:space="preserve">teachers on </w:t>
      </w:r>
      <w:proofErr w:type="gramStart"/>
      <w:r>
        <w:t>staff that have</w:t>
      </w:r>
      <w:proofErr w:type="gramEnd"/>
      <w:r>
        <w:t xml:space="preserve"> a combined level of experience of eight years as well as our deputy principal having 20+</w:t>
      </w:r>
      <w:r w:rsidR="00622001">
        <w:t xml:space="preserve"> </w:t>
      </w:r>
      <w:proofErr w:type="spellStart"/>
      <w:r>
        <w:t>years</w:t>
      </w:r>
      <w:r w:rsidR="00677C33">
        <w:t xml:space="preserve"> </w:t>
      </w:r>
      <w:r>
        <w:t>experience</w:t>
      </w:r>
      <w:proofErr w:type="spellEnd"/>
      <w:r>
        <w:t xml:space="preserve">. This represents approximately 10% of the workforce. </w:t>
      </w:r>
    </w:p>
    <w:p w:rsidR="009974E3" w:rsidRPr="000A11D6" w:rsidRDefault="009974E3" w:rsidP="00FD59D8">
      <w:pPr>
        <w:pStyle w:val="ASRHeading3"/>
        <w:outlineLvl w:val="2"/>
      </w:pPr>
      <w:bookmarkStart w:id="5" w:name="_Toc306703576"/>
      <w:r w:rsidRPr="000A11D6">
        <w:t>Teacher qualifications</w:t>
      </w:r>
      <w:bookmarkEnd w:id="5"/>
    </w:p>
    <w:p w:rsidR="009974E3" w:rsidRPr="000A11D6" w:rsidRDefault="009974E3" w:rsidP="00C572CB">
      <w:pPr>
        <w:pStyle w:val="ASRBodyText"/>
      </w:pPr>
      <w:r w:rsidRPr="000A11D6">
        <w:t xml:space="preserve">All teaching staff </w:t>
      </w:r>
      <w:proofErr w:type="gramStart"/>
      <w:r w:rsidRPr="000A11D6">
        <w:t>meet</w:t>
      </w:r>
      <w:proofErr w:type="gramEnd"/>
      <w:r w:rsidRPr="000A11D6">
        <w:t xml:space="preserve"> the professional requirements for teaching in NSW public schools.</w:t>
      </w:r>
    </w:p>
    <w:tbl>
      <w:tblPr>
        <w:tblStyle w:val="TableGrid"/>
        <w:tblW w:w="4678" w:type="dxa"/>
        <w:tblInd w:w="108" w:type="dxa"/>
        <w:tblLook w:val="00A0" w:firstRow="1" w:lastRow="0" w:firstColumn="1" w:lastColumn="0" w:noHBand="0" w:noVBand="0"/>
      </w:tblPr>
      <w:tblGrid>
        <w:gridCol w:w="3544"/>
        <w:gridCol w:w="1134"/>
      </w:tblGrid>
      <w:tr w:rsidR="00D910CA" w:rsidRPr="000A11D6" w:rsidTr="00E71FE5">
        <w:trPr>
          <w:trHeight w:hRule="exact" w:val="247"/>
        </w:trPr>
        <w:tc>
          <w:tcPr>
            <w:tcW w:w="3544" w:type="dxa"/>
          </w:tcPr>
          <w:p w:rsidR="009974E3" w:rsidRPr="00C572CB" w:rsidRDefault="009974E3" w:rsidP="00E71FE5">
            <w:pPr>
              <w:pStyle w:val="ASRTableText"/>
            </w:pPr>
            <w:r w:rsidRPr="00C572CB">
              <w:t>Qualifications</w:t>
            </w:r>
          </w:p>
        </w:tc>
        <w:tc>
          <w:tcPr>
            <w:tcW w:w="1134" w:type="dxa"/>
          </w:tcPr>
          <w:p w:rsidR="009974E3" w:rsidRPr="00D40070" w:rsidRDefault="00D910CA" w:rsidP="00E71FE5">
            <w:pPr>
              <w:pStyle w:val="ASRTableText"/>
              <w:rPr>
                <w:sz w:val="18"/>
                <w:szCs w:val="18"/>
              </w:rPr>
            </w:pPr>
            <w:r w:rsidRPr="00E71FE5">
              <w:t xml:space="preserve">% of </w:t>
            </w:r>
            <w:r w:rsidR="009974E3" w:rsidRPr="00E71FE5">
              <w:t>staff</w:t>
            </w:r>
          </w:p>
        </w:tc>
      </w:tr>
      <w:tr w:rsidR="00D40070" w:rsidRPr="000A11D6" w:rsidTr="00E71FE5">
        <w:trPr>
          <w:trHeight w:hRule="exact" w:val="282"/>
        </w:trPr>
        <w:tc>
          <w:tcPr>
            <w:tcW w:w="3544" w:type="dxa"/>
          </w:tcPr>
          <w:p w:rsidR="009974E3" w:rsidRPr="00D910CA" w:rsidRDefault="009974E3" w:rsidP="00C572CB">
            <w:pPr>
              <w:pStyle w:val="ASRTableText"/>
              <w:rPr>
                <w:b w:val="0"/>
              </w:rPr>
            </w:pPr>
            <w:r w:rsidRPr="00D910CA">
              <w:rPr>
                <w:b w:val="0"/>
              </w:rPr>
              <w:t>Degree or Diploma</w:t>
            </w:r>
          </w:p>
        </w:tc>
        <w:tc>
          <w:tcPr>
            <w:tcW w:w="1134" w:type="dxa"/>
          </w:tcPr>
          <w:p w:rsidR="009974E3" w:rsidRPr="000A11D6" w:rsidRDefault="001665E6" w:rsidP="001665E6">
            <w:pPr>
              <w:pStyle w:val="ASRTableText"/>
              <w:jc w:val="center"/>
            </w:pPr>
            <w:r>
              <w:t>90</w:t>
            </w:r>
          </w:p>
        </w:tc>
      </w:tr>
      <w:tr w:rsidR="009974E3" w:rsidRPr="000A11D6" w:rsidTr="00E71FE5">
        <w:trPr>
          <w:trHeight w:hRule="exact" w:val="271"/>
        </w:trPr>
        <w:tc>
          <w:tcPr>
            <w:tcW w:w="3544" w:type="dxa"/>
          </w:tcPr>
          <w:p w:rsidR="009974E3" w:rsidRPr="00D910CA" w:rsidRDefault="009974E3" w:rsidP="00C572CB">
            <w:pPr>
              <w:pStyle w:val="ASRTableText"/>
              <w:rPr>
                <w:b w:val="0"/>
              </w:rPr>
            </w:pPr>
            <w:r w:rsidRPr="00D910CA">
              <w:rPr>
                <w:b w:val="0"/>
              </w:rPr>
              <w:t>Postgraduate</w:t>
            </w:r>
          </w:p>
        </w:tc>
        <w:tc>
          <w:tcPr>
            <w:tcW w:w="1134" w:type="dxa"/>
          </w:tcPr>
          <w:p w:rsidR="009974E3" w:rsidRPr="000A11D6" w:rsidRDefault="001665E6" w:rsidP="001665E6">
            <w:pPr>
              <w:pStyle w:val="ASRTableText"/>
              <w:jc w:val="center"/>
            </w:pPr>
            <w:r>
              <w:t>10</w:t>
            </w:r>
          </w:p>
        </w:tc>
      </w:tr>
    </w:tbl>
    <w:p w:rsidR="00047C91" w:rsidRDefault="00047C91" w:rsidP="00047C91">
      <w:pPr>
        <w:pStyle w:val="ASRHeading3"/>
        <w:outlineLvl w:val="2"/>
      </w:pPr>
      <w:bookmarkStart w:id="6" w:name="_Toc306703577"/>
      <w:r>
        <w:t>Professional learning</w:t>
      </w:r>
      <w:r w:rsidR="003057FC">
        <w:t xml:space="preserve"> and teacher a</w:t>
      </w:r>
      <w:r w:rsidR="003057FC" w:rsidRPr="003057FC">
        <w:t>ccreditation</w:t>
      </w:r>
    </w:p>
    <w:p w:rsidR="0049257F" w:rsidRDefault="0049257F" w:rsidP="0067244A">
      <w:pPr>
        <w:pStyle w:val="ASRBodyText"/>
      </w:pPr>
      <w:r>
        <w:t xml:space="preserve">All staff have participated in the mandatory training requirements that target student/staff health and wellbeing especially those that </w:t>
      </w:r>
      <w:proofErr w:type="spellStart"/>
      <w:r>
        <w:t>centre</w:t>
      </w:r>
      <w:proofErr w:type="spellEnd"/>
      <w:r>
        <w:t xml:space="preserve"> on Workplace Health and Safety. These include First Aid/CPR training, emergency care and Keep Them Safe (child protection) training. Similarly, all staff </w:t>
      </w:r>
      <w:proofErr w:type="gramStart"/>
      <w:r>
        <w:t>are</w:t>
      </w:r>
      <w:proofErr w:type="gramEnd"/>
      <w:r>
        <w:t xml:space="preserve"> up-to-date in their anaphylaxis and asthma training as well as actively participating in emergency evacuation drills when scheduled.</w:t>
      </w:r>
    </w:p>
    <w:p w:rsidR="0049257F" w:rsidRDefault="0049257F" w:rsidP="0067244A">
      <w:pPr>
        <w:pStyle w:val="ASRBodyText"/>
      </w:pPr>
      <w:proofErr w:type="gramStart"/>
      <w:r>
        <w:t>Staff continue</w:t>
      </w:r>
      <w:proofErr w:type="gramEnd"/>
      <w:r>
        <w:t xml:space="preserve"> to receive training in the use and implementation of the literacy and numeracy continuums. These are now assisting staff in the development of student reports to parents. Consistency in teacher </w:t>
      </w:r>
      <w:proofErr w:type="spellStart"/>
      <w:r w:rsidR="007E33F2">
        <w:t>judgement</w:t>
      </w:r>
      <w:proofErr w:type="spellEnd"/>
      <w:r w:rsidR="007E33F2">
        <w:t xml:space="preserve"> especially in the assessment of students using the curriculum remains an area of focus for 2015. In 2014 $31862 was directed toward teacher training and development.</w:t>
      </w:r>
    </w:p>
    <w:p w:rsidR="00640056" w:rsidRDefault="00467FE1" w:rsidP="00467FE1">
      <w:pPr>
        <w:pStyle w:val="ASRHeading3"/>
        <w:outlineLvl w:val="2"/>
      </w:pPr>
      <w:r>
        <w:t xml:space="preserve">Beginning Teachers </w:t>
      </w:r>
    </w:p>
    <w:p w:rsidR="007E33F2" w:rsidRDefault="00105380" w:rsidP="00467FE1">
      <w:pPr>
        <w:pStyle w:val="ASRBodyText"/>
      </w:pPr>
      <w:r>
        <w:t>We have two beginning teachers in receipt of funding to enhance their knowledge and proficiency. One is our librarian while the other is a classroom teacher.</w:t>
      </w:r>
    </w:p>
    <w:p w:rsidR="00B73DE4" w:rsidRDefault="00B73DE4" w:rsidP="00467FE1">
      <w:pPr>
        <w:pStyle w:val="ASRBodyText"/>
      </w:pPr>
      <w:r>
        <w:lastRenderedPageBreak/>
        <w:t xml:space="preserve">Both staff </w:t>
      </w:r>
      <w:proofErr w:type="gramStart"/>
      <w:r>
        <w:t>have</w:t>
      </w:r>
      <w:proofErr w:type="gramEnd"/>
      <w:r>
        <w:t xml:space="preserve"> participated in mandatory training requirements covering both on-</w:t>
      </w:r>
      <w:r w:rsidR="00327191">
        <w:t xml:space="preserve">line </w:t>
      </w:r>
      <w:r>
        <w:t>learning as well as face to face presentations.</w:t>
      </w:r>
      <w:r w:rsidR="001827EB">
        <w:t xml:space="preserve"> One staff member has a combined total of 34 hours accreditation including both registered and non-registered hours. The other has 9.5 hours with 3 hours registered and 6.5 hours non-registered. This staff member has had several courses in which she has been enrolled cancelled at the last minute due to low staff numbers attending.</w:t>
      </w:r>
    </w:p>
    <w:p w:rsidR="007E33F2" w:rsidRDefault="001827EB" w:rsidP="00467FE1">
      <w:pPr>
        <w:pStyle w:val="ASRBodyText"/>
      </w:pPr>
      <w:r>
        <w:t>Supporting these staff have been colleagues within their grade as well as their respective stage supervisor. They have actively participated in whole school meetings designed to develop greater understanding of English, mathematics, science and technology as well as</w:t>
      </w:r>
      <w:r w:rsidR="00327191">
        <w:t xml:space="preserve"> the</w:t>
      </w:r>
      <w:r>
        <w:t xml:space="preserve"> history syllabuses.</w:t>
      </w:r>
    </w:p>
    <w:p w:rsidR="009974E3" w:rsidRPr="000A11D6" w:rsidRDefault="009974E3" w:rsidP="00FD59D8">
      <w:pPr>
        <w:pStyle w:val="ASRHeading2"/>
        <w:outlineLvl w:val="1"/>
      </w:pPr>
      <w:r w:rsidRPr="000A11D6">
        <w:t>Financial summary</w:t>
      </w:r>
      <w:bookmarkEnd w:id="6"/>
    </w:p>
    <w:p w:rsidR="0015214F" w:rsidRDefault="009974E3" w:rsidP="00FB3071">
      <w:pPr>
        <w:pStyle w:val="ASRBodyText"/>
        <w:rPr>
          <w:noProof/>
          <w:lang w:val="en-AU" w:eastAsia="en-AU" w:bidi="ar-SA"/>
        </w:rPr>
      </w:pPr>
      <w:r w:rsidRPr="00FB3071">
        <w:t>This summary covers funds for operating costs and does not involve expenditure areas such as permanent salaries, building and major maintenance.</w:t>
      </w:r>
      <w:r w:rsidR="005C3F8F" w:rsidRPr="005C3F8F">
        <w:rPr>
          <w:noProof/>
          <w:lang w:val="en-AU" w:eastAsia="en-AU" w:bidi="ar-SA"/>
        </w:rPr>
        <w:t xml:space="preserve"> </w:t>
      </w:r>
      <w:r w:rsidR="008075C1">
        <w:rPr>
          <w:noProof/>
          <w:lang w:val="en-AU" w:eastAsia="en-AU" w:bidi="ar-SA"/>
        </w:rPr>
        <w:t>However, it does include an allocation of $100000 to replace/repair assets likely to deteriorate due to age in the next 12 months. This includes electronic interactive technologies, computers</w:t>
      </w:r>
      <w:r w:rsidR="00342CD9">
        <w:rPr>
          <w:noProof/>
          <w:lang w:val="en-AU" w:eastAsia="en-AU" w:bidi="ar-SA"/>
        </w:rPr>
        <w:t xml:space="preserve"> as well as the acquisition of classroom blinds and repairs to concrete walkways.</w:t>
      </w:r>
    </w:p>
    <w:tbl>
      <w:tblPr>
        <w:tblStyle w:val="TableGrid"/>
        <w:tblW w:w="4536" w:type="dxa"/>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3166"/>
        <w:gridCol w:w="1370"/>
      </w:tblGrid>
      <w:tr w:rsidR="008B6042" w:rsidTr="00FF055E">
        <w:trPr>
          <w:trHeight w:val="323"/>
        </w:trPr>
        <w:tc>
          <w:tcPr>
            <w:tcW w:w="3166" w:type="dxa"/>
            <w:tcBorders>
              <w:top w:val="single" w:sz="4" w:space="0" w:color="auto"/>
              <w:left w:val="single" w:sz="4" w:space="0" w:color="auto"/>
            </w:tcBorders>
            <w:vAlign w:val="center"/>
          </w:tcPr>
          <w:p w:rsidR="008B6042" w:rsidRPr="001B6859" w:rsidRDefault="008B6042" w:rsidP="000512CE">
            <w:pPr>
              <w:pStyle w:val="Financialstatementtext"/>
            </w:pPr>
            <w:r w:rsidRPr="001B6859">
              <w:t>Date of financial summary</w:t>
            </w:r>
          </w:p>
        </w:tc>
        <w:tc>
          <w:tcPr>
            <w:tcW w:w="1370" w:type="dxa"/>
            <w:tcBorders>
              <w:top w:val="single" w:sz="4" w:space="0" w:color="auto"/>
              <w:right w:val="single" w:sz="4" w:space="0" w:color="auto"/>
            </w:tcBorders>
            <w:tcMar>
              <w:left w:w="0" w:type="dxa"/>
              <w:right w:w="0" w:type="dxa"/>
            </w:tcMar>
            <w:vAlign w:val="center"/>
          </w:tcPr>
          <w:p w:rsidR="008B6042" w:rsidRPr="001B6859" w:rsidRDefault="008B6042" w:rsidP="00CF1F1A">
            <w:pPr>
              <w:pStyle w:val="Financialstatementtext"/>
              <w:jc w:val="center"/>
            </w:pPr>
            <w:r w:rsidRPr="001B6859">
              <w:t>30/11/</w:t>
            </w:r>
            <w:r w:rsidR="00A00D1A">
              <w:t>2014</w:t>
            </w:r>
          </w:p>
        </w:tc>
      </w:tr>
      <w:tr w:rsidR="008B6042" w:rsidTr="00FF055E">
        <w:trPr>
          <w:trHeight w:val="323"/>
        </w:trPr>
        <w:tc>
          <w:tcPr>
            <w:tcW w:w="3166" w:type="dxa"/>
            <w:tcBorders>
              <w:left w:val="single" w:sz="4" w:space="0" w:color="auto"/>
            </w:tcBorders>
            <w:vAlign w:val="center"/>
          </w:tcPr>
          <w:p w:rsidR="008B6042" w:rsidRPr="000512CE" w:rsidRDefault="008B6042" w:rsidP="000512CE">
            <w:pPr>
              <w:pStyle w:val="Financialstatementtext"/>
              <w:rPr>
                <w:b/>
                <w:i/>
              </w:rPr>
            </w:pPr>
            <w:r w:rsidRPr="000512CE">
              <w:rPr>
                <w:b/>
                <w:i/>
              </w:rPr>
              <w:t>Income</w:t>
            </w:r>
          </w:p>
        </w:tc>
        <w:tc>
          <w:tcPr>
            <w:tcW w:w="1370" w:type="dxa"/>
            <w:tcBorders>
              <w:right w:val="single" w:sz="4" w:space="0" w:color="auto"/>
            </w:tcBorders>
            <w:tcMar>
              <w:left w:w="0" w:type="dxa"/>
              <w:right w:w="0" w:type="dxa"/>
            </w:tcMar>
            <w:vAlign w:val="center"/>
          </w:tcPr>
          <w:p w:rsidR="008B6042" w:rsidRPr="001B6859" w:rsidRDefault="008B6042" w:rsidP="000512CE">
            <w:pPr>
              <w:pStyle w:val="Financialstatementtext"/>
              <w:jc w:val="center"/>
            </w:pPr>
            <w:r w:rsidRPr="001B6859">
              <w:t>$</w:t>
            </w:r>
          </w:p>
        </w:tc>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Balance brought forward</w:t>
            </w:r>
          </w:p>
        </w:tc>
        <w:sdt>
          <w:sdtPr>
            <w:alias w:val="Balance brought forward"/>
            <w:tag w:val="Balance brought forward"/>
            <w:id w:val="1534452768"/>
            <w:placeholder>
              <w:docPart w:val="C4C19049A5614E11BE827774D21634BF"/>
            </w:placeholder>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493142.28</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Global funds</w:t>
            </w:r>
          </w:p>
        </w:tc>
        <w:sdt>
          <w:sdtPr>
            <w:alias w:val="Global funds"/>
            <w:tag w:val="Global funds"/>
            <w:id w:val="-1359725582"/>
            <w:placeholder>
              <w:docPart w:val="5DCF7D3195784D6B8899DCB164176D77"/>
            </w:placeholder>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307939.42</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Tied funds</w:t>
            </w:r>
          </w:p>
        </w:tc>
        <w:sdt>
          <w:sdtPr>
            <w:alias w:val="Tied funds"/>
            <w:tag w:val="Tied funds"/>
            <w:id w:val="-1160373284"/>
            <w:placeholder>
              <w:docPart w:val="ADDF7EFFF9514C2AB0EC8D77ABCB5701"/>
            </w:placeholder>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475612.73</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School &amp; community sources</w:t>
            </w:r>
          </w:p>
        </w:tc>
        <w:sdt>
          <w:sdtPr>
            <w:alias w:val="School &amp; community sources"/>
            <w:tag w:val="School &amp; community sources"/>
            <w:id w:val="1980875408"/>
            <w:placeholder>
              <w:docPart w:val="27CC2B2F13A744CA9DB702BBDEB2FE02"/>
            </w:placeholder>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152946.62</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Interest</w:t>
            </w:r>
          </w:p>
        </w:tc>
        <w:sdt>
          <w:sdtPr>
            <w:alias w:val="Interest"/>
            <w:tag w:val="Interest"/>
            <w:id w:val="-872301328"/>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17462.91</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Trust receipts</w:t>
            </w:r>
          </w:p>
        </w:tc>
        <w:sdt>
          <w:sdtPr>
            <w:alias w:val="Trust receipts"/>
            <w:tag w:val="Trust receipts"/>
            <w:id w:val="1983581991"/>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16924.75</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Canteen</w:t>
            </w:r>
          </w:p>
        </w:tc>
        <w:sdt>
          <w:sdtPr>
            <w:alias w:val="Canteen"/>
            <w:tag w:val="Canteen"/>
            <w:id w:val="1244832325"/>
            <w:showingPlcHdr/>
          </w:sdtPr>
          <w:sdtEndPr/>
          <w:sdtContent>
            <w:tc>
              <w:tcPr>
                <w:tcW w:w="1370" w:type="dxa"/>
                <w:tcBorders>
                  <w:bottom w:val="single" w:sz="4" w:space="0" w:color="000000" w:themeColor="text1"/>
                  <w:right w:val="single" w:sz="4" w:space="0" w:color="auto"/>
                </w:tcBorders>
                <w:tcMar>
                  <w:left w:w="0" w:type="dxa"/>
                  <w:right w:w="0" w:type="dxa"/>
                </w:tcMar>
                <w:vAlign w:val="center"/>
              </w:tcPr>
              <w:p w:rsidR="008B6042" w:rsidRPr="001B6859" w:rsidRDefault="008B6042" w:rsidP="000512CE">
                <w:pPr>
                  <w:pStyle w:val="Financialstatementdata"/>
                  <w:ind w:right="141"/>
                </w:pPr>
                <w:r w:rsidRPr="001B6859">
                  <w:t>0.00</w:t>
                </w:r>
              </w:p>
            </w:tc>
          </w:sdtContent>
        </w:sdt>
      </w:tr>
      <w:tr w:rsidR="008B6042" w:rsidRPr="00942F4E" w:rsidTr="00FF055E">
        <w:trPr>
          <w:trHeight w:val="189"/>
        </w:trPr>
        <w:tc>
          <w:tcPr>
            <w:tcW w:w="3166" w:type="dxa"/>
            <w:tcBorders>
              <w:left w:val="single" w:sz="4" w:space="0" w:color="auto"/>
            </w:tcBorders>
            <w:vAlign w:val="center"/>
          </w:tcPr>
          <w:p w:rsidR="008B6042" w:rsidRPr="001B6859" w:rsidRDefault="008B6042" w:rsidP="000512CE">
            <w:pPr>
              <w:pStyle w:val="Financialstatementtext"/>
            </w:pPr>
            <w:r w:rsidRPr="001B6859">
              <w:t>Total income</w:t>
            </w:r>
          </w:p>
        </w:tc>
        <w:tc>
          <w:tcPr>
            <w:tcW w:w="1370" w:type="dxa"/>
            <w:tcBorders>
              <w:top w:val="single" w:sz="4" w:space="0" w:color="000000" w:themeColor="text1"/>
              <w:bottom w:val="single" w:sz="4" w:space="0" w:color="000000" w:themeColor="text1"/>
              <w:right w:val="single" w:sz="4" w:space="0" w:color="auto"/>
            </w:tcBorders>
            <w:tcMar>
              <w:left w:w="0" w:type="dxa"/>
              <w:right w:w="0" w:type="dxa"/>
            </w:tcMar>
            <w:vAlign w:val="center"/>
          </w:tcPr>
          <w:p w:rsidR="008B6042" w:rsidRPr="001B6859" w:rsidRDefault="00154D24" w:rsidP="000512CE">
            <w:pPr>
              <w:pStyle w:val="Financialstatementdata"/>
              <w:ind w:right="141"/>
            </w:pPr>
            <w:sdt>
              <w:sdtPr>
                <w:alias w:val="To calculate Total income:Right-click-&gt;'Update field'"/>
                <w:tag w:val="To calculate Total income:Right-click-&gt;'Update field'"/>
                <w:id w:val="2114086406"/>
              </w:sdtPr>
              <w:sdtEndPr/>
              <w:sdtContent>
                <w:r w:rsidR="00BB736B">
                  <w:fldChar w:fldCharType="begin"/>
                </w:r>
                <w:r w:rsidR="00BB736B">
                  <w:instrText xml:space="preserve"> =SUM(B3:B9) \# "###0.00" </w:instrText>
                </w:r>
                <w:r w:rsidR="00BB736B">
                  <w:fldChar w:fldCharType="separate"/>
                </w:r>
                <w:r w:rsidR="00D35CAB">
                  <w:rPr>
                    <w:noProof/>
                  </w:rPr>
                  <w:t>1464028.71</w:t>
                </w:r>
                <w:r w:rsidR="00BB736B">
                  <w:fldChar w:fldCharType="end"/>
                </w:r>
              </w:sdtContent>
            </w:sdt>
            <w:r w:rsidR="00FB6C67" w:rsidRPr="001B6859">
              <w:t xml:space="preserve"> </w:t>
            </w:r>
            <w:r w:rsidR="008B6042" w:rsidRPr="001B6859">
              <w:fldChar w:fldCharType="begin"/>
            </w:r>
            <w:r w:rsidR="008B6042" w:rsidRPr="001B6859">
              <w:instrText xml:space="preserve"> SUM() \# "0.00" </w:instrText>
            </w:r>
            <w:r w:rsidR="008B6042" w:rsidRPr="001B6859">
              <w:fldChar w:fldCharType="end"/>
            </w:r>
          </w:p>
        </w:tc>
      </w:tr>
      <w:tr w:rsidR="008B6042" w:rsidTr="00FF055E">
        <w:trPr>
          <w:trHeight w:val="332"/>
        </w:trPr>
        <w:tc>
          <w:tcPr>
            <w:tcW w:w="3166" w:type="dxa"/>
            <w:tcBorders>
              <w:left w:val="single" w:sz="4" w:space="0" w:color="auto"/>
            </w:tcBorders>
            <w:vAlign w:val="center"/>
          </w:tcPr>
          <w:p w:rsidR="008B6042" w:rsidRPr="000512CE" w:rsidRDefault="008B6042" w:rsidP="000512CE">
            <w:pPr>
              <w:pStyle w:val="Financialstatementtext"/>
              <w:rPr>
                <w:b/>
                <w:i/>
              </w:rPr>
            </w:pPr>
            <w:r w:rsidRPr="000512CE">
              <w:rPr>
                <w:b/>
                <w:i/>
              </w:rPr>
              <w:t>Expenditure</w:t>
            </w:r>
          </w:p>
        </w:tc>
        <w:tc>
          <w:tcPr>
            <w:tcW w:w="1370" w:type="dxa"/>
            <w:tcBorders>
              <w:top w:val="single" w:sz="4" w:space="0" w:color="000000" w:themeColor="text1"/>
              <w:right w:val="single" w:sz="4" w:space="0" w:color="auto"/>
            </w:tcBorders>
            <w:tcMar>
              <w:left w:w="0" w:type="dxa"/>
              <w:right w:w="0" w:type="dxa"/>
            </w:tcMar>
            <w:vAlign w:val="center"/>
          </w:tcPr>
          <w:p w:rsidR="008B6042" w:rsidRPr="001B6859" w:rsidRDefault="008B6042" w:rsidP="000512CE">
            <w:pPr>
              <w:pStyle w:val="Financialstatementdata"/>
              <w:ind w:right="141"/>
            </w:pPr>
          </w:p>
        </w:tc>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Teaching &amp; learning</w:t>
            </w:r>
          </w:p>
        </w:tc>
        <w:tc>
          <w:tcPr>
            <w:tcW w:w="1370" w:type="dxa"/>
            <w:tcBorders>
              <w:right w:val="single" w:sz="4" w:space="0" w:color="auto"/>
            </w:tcBorders>
            <w:tcMar>
              <w:left w:w="0" w:type="dxa"/>
              <w:right w:w="0" w:type="dxa"/>
            </w:tcMar>
            <w:vAlign w:val="center"/>
          </w:tcPr>
          <w:p w:rsidR="008B6042" w:rsidRPr="001B6859" w:rsidRDefault="008B6042" w:rsidP="000512CE">
            <w:pPr>
              <w:pStyle w:val="Financialstatementdata"/>
              <w:ind w:right="141"/>
            </w:pPr>
          </w:p>
        </w:tc>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Key learning areas</w:t>
            </w:r>
          </w:p>
        </w:tc>
        <w:sdt>
          <w:sdtPr>
            <w:alias w:val="Key learning areas"/>
            <w:tag w:val="Key learning areas"/>
            <w:id w:val="-372768719"/>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30852.13</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Excursions</w:t>
            </w:r>
          </w:p>
        </w:tc>
        <w:sdt>
          <w:sdtPr>
            <w:alias w:val="Excursions"/>
            <w:tag w:val="Excursions"/>
            <w:id w:val="604151130"/>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20938.50</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Extracurricular dissections</w:t>
            </w:r>
          </w:p>
        </w:tc>
        <w:sdt>
          <w:sdtPr>
            <w:alias w:val="Extracurricular dissections"/>
            <w:tag w:val="Extracurricular dissections"/>
            <w:id w:val="730038066"/>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85888.08</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Library</w:t>
            </w:r>
          </w:p>
        </w:tc>
        <w:sdt>
          <w:sdtPr>
            <w:alias w:val="Library"/>
            <w:tag w:val="Library"/>
            <w:id w:val="-1749879235"/>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9422.79</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Training &amp; development</w:t>
            </w:r>
          </w:p>
        </w:tc>
        <w:sdt>
          <w:sdtPr>
            <w:alias w:val="Training &amp; Development"/>
            <w:tag w:val="Training &amp; Development"/>
            <w:id w:val="-564881798"/>
            <w:showingPlcHdr/>
          </w:sdtPr>
          <w:sdtEndPr/>
          <w:sdtContent>
            <w:tc>
              <w:tcPr>
                <w:tcW w:w="1370" w:type="dxa"/>
                <w:tcBorders>
                  <w:right w:val="single" w:sz="4" w:space="0" w:color="auto"/>
                </w:tcBorders>
                <w:tcMar>
                  <w:left w:w="0" w:type="dxa"/>
                  <w:right w:w="0" w:type="dxa"/>
                </w:tcMar>
                <w:vAlign w:val="center"/>
              </w:tcPr>
              <w:p w:rsidR="008B6042" w:rsidRPr="001B6859" w:rsidRDefault="00FB6C67" w:rsidP="000512CE">
                <w:pPr>
                  <w:pStyle w:val="Financialstatementdata"/>
                  <w:ind w:right="141"/>
                </w:pPr>
                <w:r w:rsidRPr="001B6859">
                  <w:t>0.00</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Tied funds</w:t>
            </w:r>
          </w:p>
        </w:tc>
        <w:sdt>
          <w:sdtPr>
            <w:alias w:val="Tied funds"/>
            <w:tag w:val="Tied funds"/>
            <w:id w:val="812064696"/>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349126.08</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Casual relief teachers</w:t>
            </w:r>
          </w:p>
        </w:tc>
        <w:sdt>
          <w:sdtPr>
            <w:alias w:val="Casual relief teachers"/>
            <w:tag w:val="Casual relief teachers"/>
            <w:id w:val="-696393990"/>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120715.94</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Administration &amp; office</w:t>
            </w:r>
          </w:p>
        </w:tc>
        <w:sdt>
          <w:sdtPr>
            <w:alias w:val="Administration &amp; office"/>
            <w:tag w:val="Administration &amp; office"/>
            <w:id w:val="1746986115"/>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64596.07</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School-operated canteen</w:t>
            </w:r>
          </w:p>
        </w:tc>
        <w:sdt>
          <w:sdtPr>
            <w:alias w:val="School-operated canteen"/>
            <w:tag w:val="School-operated canteen"/>
            <w:id w:val="1987427035"/>
            <w:showingPlcHdr/>
          </w:sdtPr>
          <w:sdtEndPr/>
          <w:sdtContent>
            <w:tc>
              <w:tcPr>
                <w:tcW w:w="1370" w:type="dxa"/>
                <w:tcBorders>
                  <w:right w:val="single" w:sz="4" w:space="0" w:color="auto"/>
                </w:tcBorders>
                <w:tcMar>
                  <w:left w:w="0" w:type="dxa"/>
                  <w:right w:w="0" w:type="dxa"/>
                </w:tcMar>
                <w:vAlign w:val="center"/>
              </w:tcPr>
              <w:p w:rsidR="008B6042" w:rsidRPr="001B6859" w:rsidRDefault="00FB6C67" w:rsidP="000512CE">
                <w:pPr>
                  <w:pStyle w:val="Financialstatementdata"/>
                  <w:ind w:right="141"/>
                </w:pPr>
                <w:r w:rsidRPr="001B6859">
                  <w:t>0.00</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Utilities</w:t>
            </w:r>
          </w:p>
        </w:tc>
        <w:sdt>
          <w:sdtPr>
            <w:alias w:val="Utilities"/>
            <w:tag w:val="Utilities"/>
            <w:id w:val="1615324661"/>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68632.03</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Maintenance</w:t>
            </w:r>
          </w:p>
        </w:tc>
        <w:sdt>
          <w:sdtPr>
            <w:alias w:val="Maintenance"/>
            <w:tag w:val="Maintenance"/>
            <w:id w:val="-1055850244"/>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19308.22</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Trust accounts</w:t>
            </w:r>
          </w:p>
        </w:tc>
        <w:sdt>
          <w:sdtPr>
            <w:alias w:val="Trust accounts"/>
            <w:tag w:val="Trust accounts"/>
            <w:id w:val="-877859336"/>
          </w:sdtPr>
          <w:sdtEndPr/>
          <w:sdtContent>
            <w:tc>
              <w:tcPr>
                <w:tcW w:w="1370" w:type="dxa"/>
                <w:tcBorders>
                  <w:right w:val="single" w:sz="4" w:space="0" w:color="auto"/>
                </w:tcBorders>
                <w:tcMar>
                  <w:left w:w="0" w:type="dxa"/>
                  <w:right w:w="0" w:type="dxa"/>
                </w:tcMar>
                <w:vAlign w:val="center"/>
              </w:tcPr>
              <w:p w:rsidR="008B6042" w:rsidRPr="001B6859" w:rsidRDefault="00D35CAB" w:rsidP="00D35CAB">
                <w:pPr>
                  <w:pStyle w:val="Financialstatementdata"/>
                  <w:ind w:right="141"/>
                </w:pPr>
                <w:r>
                  <w:t>20405.75</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lastRenderedPageBreak/>
              <w:t>Capital programs</w:t>
            </w:r>
          </w:p>
        </w:tc>
        <w:sdt>
          <w:sdtPr>
            <w:alias w:val="Capital programs"/>
            <w:tag w:val="Capital programs"/>
            <w:id w:val="-2109264666"/>
          </w:sdtPr>
          <w:sdtEndPr/>
          <w:sdtContent>
            <w:tc>
              <w:tcPr>
                <w:tcW w:w="1370" w:type="dxa"/>
                <w:tcBorders>
                  <w:bottom w:val="single" w:sz="4" w:space="0" w:color="auto"/>
                  <w:right w:val="single" w:sz="4" w:space="0" w:color="auto"/>
                </w:tcBorders>
                <w:tcMar>
                  <w:left w:w="0" w:type="dxa"/>
                  <w:right w:w="0" w:type="dxa"/>
                </w:tcMar>
                <w:vAlign w:val="center"/>
              </w:tcPr>
              <w:p w:rsidR="008B6042" w:rsidRPr="001B6859" w:rsidRDefault="00D35CAB" w:rsidP="00D35CAB">
                <w:pPr>
                  <w:pStyle w:val="Financialstatementdata"/>
                  <w:ind w:right="141"/>
                </w:pPr>
                <w:r>
                  <w:t>53278.06</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Total expenditure</w:t>
            </w:r>
          </w:p>
        </w:tc>
        <w:sdt>
          <w:sdtPr>
            <w:alias w:val="To calculate Total expenditure:Right-click-&gt;'Update field'"/>
            <w:tag w:val="To calculate Total expenditure:Right-click-&gt;'Update field'"/>
            <w:id w:val="1633208257"/>
          </w:sdtPr>
          <w:sdtEndPr/>
          <w:sdtContent>
            <w:tc>
              <w:tcPr>
                <w:tcW w:w="1370" w:type="dxa"/>
                <w:tcBorders>
                  <w:top w:val="single" w:sz="4" w:space="0" w:color="auto"/>
                  <w:bottom w:val="single" w:sz="4" w:space="0" w:color="auto"/>
                  <w:right w:val="single" w:sz="4" w:space="0" w:color="auto"/>
                </w:tcBorders>
                <w:tcMar>
                  <w:left w:w="0" w:type="dxa"/>
                  <w:right w:w="0" w:type="dxa"/>
                </w:tcMar>
                <w:vAlign w:val="center"/>
              </w:tcPr>
              <w:p w:rsidR="008B6042" w:rsidRPr="001B6859" w:rsidRDefault="00BB736B" w:rsidP="000512CE">
                <w:pPr>
                  <w:pStyle w:val="Financialstatementdata"/>
                  <w:ind w:right="141"/>
                </w:pPr>
                <w:r>
                  <w:fldChar w:fldCharType="begin"/>
                </w:r>
                <w:r>
                  <w:instrText xml:space="preserve"> =SUM(B13:B25) \# "###0.00" </w:instrText>
                </w:r>
                <w:r>
                  <w:fldChar w:fldCharType="separate"/>
                </w:r>
                <w:r w:rsidR="00D35CAB">
                  <w:rPr>
                    <w:noProof/>
                  </w:rPr>
                  <w:t>843163.65</w:t>
                </w:r>
                <w:r>
                  <w:fldChar w:fldCharType="end"/>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bottom w:val="nil"/>
            </w:tcBorders>
            <w:vAlign w:val="center"/>
          </w:tcPr>
          <w:p w:rsidR="008B6042" w:rsidRPr="000512CE" w:rsidRDefault="008B6042" w:rsidP="000512CE">
            <w:pPr>
              <w:pStyle w:val="Financialstatementtext"/>
              <w:rPr>
                <w:b/>
              </w:rPr>
            </w:pPr>
            <w:r w:rsidRPr="000512CE">
              <w:rPr>
                <w:b/>
              </w:rPr>
              <w:t>Balance carried forward</w:t>
            </w:r>
          </w:p>
        </w:tc>
        <w:sdt>
          <w:sdtPr>
            <w:alias w:val="To calculate Balance carried forward:Right-click-&gt;'Update field'"/>
            <w:tag w:val="To calculate Balance carried forward:Right-click-&gt;'Update field'"/>
            <w:id w:val="490996805"/>
          </w:sdtPr>
          <w:sdtEndPr/>
          <w:sdtContent>
            <w:tc>
              <w:tcPr>
                <w:tcW w:w="1370" w:type="dxa"/>
                <w:tcBorders>
                  <w:top w:val="single" w:sz="4" w:space="0" w:color="auto"/>
                  <w:bottom w:val="nil"/>
                  <w:right w:val="single" w:sz="4" w:space="0" w:color="auto"/>
                </w:tcBorders>
                <w:tcMar>
                  <w:left w:w="0" w:type="dxa"/>
                  <w:right w:w="0" w:type="dxa"/>
                </w:tcMar>
                <w:vAlign w:val="center"/>
              </w:tcPr>
              <w:p w:rsidR="008B6042" w:rsidRPr="001B6859" w:rsidRDefault="00BB736B" w:rsidP="000512CE">
                <w:pPr>
                  <w:pStyle w:val="Financialstatementdata"/>
                  <w:ind w:right="141"/>
                </w:pPr>
                <w:r>
                  <w:fldChar w:fldCharType="begin"/>
                </w:r>
                <w:r>
                  <w:instrText xml:space="preserve"> =B10-B26 \# "###0.00" </w:instrText>
                </w:r>
                <w:r>
                  <w:fldChar w:fldCharType="separate"/>
                </w:r>
                <w:r w:rsidR="00D35CAB">
                  <w:rPr>
                    <w:noProof/>
                  </w:rPr>
                  <w:t>620865.06</w:t>
                </w:r>
                <w:r>
                  <w:fldChar w:fldCharType="end"/>
                </w:r>
              </w:p>
            </w:tc>
          </w:sdtContent>
        </w:sdt>
      </w:tr>
      <w:tr w:rsidR="008B6042" w:rsidTr="00FF055E">
        <w:tblPrEx>
          <w:tblLook w:val="0000" w:firstRow="0" w:lastRow="0" w:firstColumn="0" w:lastColumn="0" w:noHBand="0" w:noVBand="0"/>
        </w:tblPrEx>
        <w:trPr>
          <w:trHeight w:hRule="exact" w:val="113"/>
        </w:trPr>
        <w:tc>
          <w:tcPr>
            <w:tcW w:w="3166" w:type="dxa"/>
            <w:tcBorders>
              <w:top w:val="nil"/>
              <w:left w:val="single" w:sz="4" w:space="0" w:color="auto"/>
              <w:bottom w:val="single" w:sz="4" w:space="0" w:color="auto"/>
            </w:tcBorders>
            <w:vAlign w:val="center"/>
          </w:tcPr>
          <w:p w:rsidR="008B6042" w:rsidRPr="00790CC5" w:rsidRDefault="008B6042" w:rsidP="000512CE">
            <w:pPr>
              <w:spacing w:after="0" w:line="240" w:lineRule="auto"/>
              <w:rPr>
                <w:b/>
                <w:sz w:val="20"/>
                <w:szCs w:val="20"/>
              </w:rPr>
            </w:pPr>
          </w:p>
        </w:tc>
        <w:tc>
          <w:tcPr>
            <w:tcW w:w="1370" w:type="dxa"/>
            <w:tcBorders>
              <w:top w:val="nil"/>
              <w:bottom w:val="single" w:sz="4" w:space="0" w:color="auto"/>
              <w:right w:val="single" w:sz="4" w:space="0" w:color="auto"/>
            </w:tcBorders>
            <w:tcMar>
              <w:left w:w="0" w:type="dxa"/>
              <w:right w:w="0" w:type="dxa"/>
            </w:tcMar>
            <w:vAlign w:val="center"/>
          </w:tcPr>
          <w:p w:rsidR="008B6042" w:rsidRPr="00257107" w:rsidRDefault="008B6042" w:rsidP="000512CE">
            <w:pPr>
              <w:tabs>
                <w:tab w:val="decimal" w:pos="459"/>
              </w:tabs>
              <w:spacing w:after="0" w:line="240" w:lineRule="auto"/>
              <w:jc w:val="right"/>
              <w:rPr>
                <w:sz w:val="18"/>
                <w:szCs w:val="18"/>
              </w:rPr>
            </w:pPr>
          </w:p>
        </w:tc>
      </w:tr>
    </w:tbl>
    <w:p w:rsidR="009974E3" w:rsidRDefault="009974E3" w:rsidP="004351B0">
      <w:pPr>
        <w:pStyle w:val="ASRBodyText"/>
      </w:pPr>
      <w:r w:rsidRPr="000A11D6">
        <w:t xml:space="preserve">A full copy of the school’s </w:t>
      </w:r>
      <w:r w:rsidR="00D9481B">
        <w:t>2014</w:t>
      </w:r>
      <w:r w:rsidRPr="000A11D6">
        <w:t xml:space="preserve"> financial statement is tabled at the annual general meetings of the </w:t>
      </w:r>
      <w:r w:rsidR="00327191">
        <w:t>P&amp;C Association</w:t>
      </w:r>
      <w:r w:rsidRPr="000A11D6">
        <w:t>. Further details concerning the statement can be obtained by contacting the school.</w:t>
      </w:r>
    </w:p>
    <w:p w:rsidR="009974E3" w:rsidRPr="000A11D6" w:rsidRDefault="009974E3" w:rsidP="00F6791E">
      <w:pPr>
        <w:pStyle w:val="ASRHeading2"/>
      </w:pPr>
      <w:bookmarkStart w:id="7" w:name="_Toc306703578"/>
      <w:r w:rsidRPr="000A11D6">
        <w:t xml:space="preserve">School performance </w:t>
      </w:r>
      <w:r w:rsidR="00EC4030">
        <w:t>201</w:t>
      </w:r>
      <w:bookmarkEnd w:id="7"/>
      <w:r w:rsidR="00D9481B">
        <w:t>4</w:t>
      </w:r>
    </w:p>
    <w:p w:rsidR="009974E3" w:rsidRDefault="009974E3" w:rsidP="004836DF">
      <w:pPr>
        <w:pStyle w:val="ASRHeading2"/>
      </w:pPr>
      <w:bookmarkStart w:id="8" w:name="_Toc306703583"/>
      <w:r w:rsidRPr="000A11D6">
        <w:t>Academic</w:t>
      </w:r>
      <w:bookmarkEnd w:id="8"/>
      <w:r w:rsidR="0037190B">
        <w:t xml:space="preserve"> achievements</w:t>
      </w:r>
    </w:p>
    <w:p w:rsidR="0037190B" w:rsidRDefault="0037190B" w:rsidP="004836DF">
      <w:pPr>
        <w:pStyle w:val="ASRHeading3"/>
      </w:pPr>
      <w:r w:rsidRPr="00FF055E">
        <w:t>NAPLAN</w:t>
      </w:r>
    </w:p>
    <w:p w:rsidR="009974E3" w:rsidRPr="000A11D6" w:rsidRDefault="009974E3" w:rsidP="004351B0">
      <w:pPr>
        <w:pStyle w:val="ASRBodyText"/>
      </w:pPr>
      <w:r w:rsidRPr="000A11D6">
        <w:t>In the National Assessment Program, the results across the Years 3, 5, 7 and 9 literacy and numeracy assessments are reported on a scale from Band 1 to Band 10.</w:t>
      </w:r>
    </w:p>
    <w:p w:rsidR="009974E3" w:rsidRPr="000A11D6" w:rsidRDefault="009974E3" w:rsidP="004351B0">
      <w:pPr>
        <w:pStyle w:val="ASRBodyText"/>
      </w:pPr>
      <w:r w:rsidRPr="000A11D6">
        <w:t>The achievement scale represents increasing levels of skills and understandings demonstrated in these assessments.</w:t>
      </w:r>
    </w:p>
    <w:p w:rsidR="009974E3" w:rsidRPr="000A11D6" w:rsidRDefault="009974E3" w:rsidP="004351B0">
      <w:pPr>
        <w:pStyle w:val="ASRBodyText"/>
      </w:pPr>
      <w:r w:rsidRPr="000A11D6">
        <w:t>Y</w:t>
      </w:r>
      <w:r w:rsidR="0042487E">
        <w:t>ea</w:t>
      </w:r>
      <w:r w:rsidRPr="000A11D6">
        <w:t>r 3: from Band 1 (lowest) to Band 6 (highest for Year 3)</w:t>
      </w:r>
    </w:p>
    <w:p w:rsidR="009974E3" w:rsidRPr="000A11D6" w:rsidRDefault="009974E3" w:rsidP="004351B0">
      <w:pPr>
        <w:pStyle w:val="ASRBodyText"/>
      </w:pPr>
      <w:r w:rsidRPr="000A11D6">
        <w:t>Y</w:t>
      </w:r>
      <w:r w:rsidR="0042487E">
        <w:t>ea</w:t>
      </w:r>
      <w:r w:rsidRPr="000A11D6">
        <w:t>r 5: from Band 3 (lowest) to Band 8 (highest for Year 5)</w:t>
      </w:r>
    </w:p>
    <w:p w:rsidR="009974E3" w:rsidRPr="000A11D6" w:rsidRDefault="009974E3" w:rsidP="004351B0">
      <w:pPr>
        <w:pStyle w:val="ASRBodyText"/>
      </w:pPr>
      <w:r w:rsidRPr="000A11D6">
        <w:t>Y</w:t>
      </w:r>
      <w:r w:rsidR="0042487E">
        <w:t>ea</w:t>
      </w:r>
      <w:r w:rsidRPr="000A11D6">
        <w:t>r 7: from Band 4 (lowest) to Band 9 (highest for Year 7)</w:t>
      </w:r>
    </w:p>
    <w:p w:rsidR="009974E3" w:rsidRDefault="009974E3" w:rsidP="004351B0">
      <w:pPr>
        <w:pStyle w:val="ASRBodyText"/>
      </w:pPr>
      <w:r w:rsidRPr="000A11D6">
        <w:t>Y</w:t>
      </w:r>
      <w:r w:rsidR="00E71FE5">
        <w:t>ea</w:t>
      </w:r>
      <w:r w:rsidRPr="000A11D6">
        <w:t>r 9: from Band 5 (lowest) to Band 10 (highest for Year 9)</w:t>
      </w:r>
    </w:p>
    <w:p w:rsidR="00CB0223" w:rsidRPr="000512CE" w:rsidRDefault="00CB0223" w:rsidP="00CB0223">
      <w:pPr>
        <w:autoSpaceDE w:val="0"/>
        <w:autoSpaceDN w:val="0"/>
        <w:adjustRightInd w:val="0"/>
        <w:spacing w:after="0" w:line="240" w:lineRule="auto"/>
        <w:jc w:val="both"/>
        <w:rPr>
          <w:rStyle w:val="ASRBodyTextChar"/>
        </w:rPr>
      </w:pPr>
      <w:bookmarkStart w:id="9" w:name="_Toc306703594"/>
      <w:r w:rsidRPr="000512CE">
        <w:rPr>
          <w:rStyle w:val="ASRBodyTextChar"/>
        </w:rPr>
        <w:t xml:space="preserve">The </w:t>
      </w:r>
      <w:r w:rsidRPr="00857E18">
        <w:rPr>
          <w:rStyle w:val="ASRBodyTextChar"/>
          <w:i/>
        </w:rPr>
        <w:t>My School</w:t>
      </w:r>
      <w:r w:rsidRPr="000512CE">
        <w:rPr>
          <w:rStyle w:val="ASRBodyTextChar"/>
        </w:rPr>
        <w:t xml:space="preserve"> website provides detailed information and data for national literacy and numeracy testing (NAPLAN).</w:t>
      </w:r>
    </w:p>
    <w:p w:rsidR="00492043" w:rsidRDefault="00CB0223" w:rsidP="003913A7">
      <w:pPr>
        <w:pStyle w:val="ASRBodyText"/>
        <w:spacing w:after="0"/>
      </w:pPr>
      <w:r w:rsidRPr="001250BC">
        <w:rPr>
          <w:rFonts w:cstheme="minorHAnsi"/>
          <w:szCs w:val="20"/>
        </w:rPr>
        <w:t xml:space="preserve">Click on the link </w:t>
      </w:r>
      <w:hyperlink r:id="rId13" w:history="1">
        <w:r w:rsidRPr="00492043">
          <w:rPr>
            <w:rStyle w:val="Hyperlink"/>
          </w:rPr>
          <w:t>http://www.myschool.edu.au</w:t>
        </w:r>
      </w:hyperlink>
      <w:r>
        <w:t xml:space="preserve"> </w:t>
      </w:r>
    </w:p>
    <w:p w:rsidR="00CB0223" w:rsidRDefault="00CB0223" w:rsidP="003913A7">
      <w:pPr>
        <w:pStyle w:val="ASRBodyText"/>
        <w:spacing w:before="0"/>
      </w:pPr>
      <w:proofErr w:type="gramStart"/>
      <w:r>
        <w:t>and</w:t>
      </w:r>
      <w:proofErr w:type="gramEnd"/>
      <w:r>
        <w:t xml:space="preserve"> enter the school name in the </w:t>
      </w:r>
      <w:r w:rsidRPr="000512CE">
        <w:rPr>
          <w:i/>
        </w:rPr>
        <w:t>Find a school</w:t>
      </w:r>
      <w:r>
        <w:t xml:space="preserve"> and select </w:t>
      </w:r>
      <w:r w:rsidRPr="000512CE">
        <w:rPr>
          <w:i/>
        </w:rPr>
        <w:t>GO</w:t>
      </w:r>
      <w:r w:rsidR="00E71FE5">
        <w:rPr>
          <w:i/>
        </w:rPr>
        <w:t xml:space="preserve"> </w:t>
      </w:r>
      <w:r w:rsidR="00E71FE5" w:rsidRPr="00E71FE5">
        <w:t>to access the school data.</w:t>
      </w:r>
    </w:p>
    <w:p w:rsidR="009106AE" w:rsidRPr="005B388B" w:rsidRDefault="009106AE" w:rsidP="003913A7">
      <w:pPr>
        <w:pStyle w:val="ASRBodyText"/>
        <w:spacing w:before="0"/>
      </w:pPr>
      <w:r w:rsidRPr="005B388B">
        <w:t>Alternatively:</w:t>
      </w:r>
    </w:p>
    <w:p w:rsidR="009974E3" w:rsidRPr="00CB0223" w:rsidRDefault="009974E3" w:rsidP="00FD59D8">
      <w:pPr>
        <w:pStyle w:val="ASRHeading3"/>
        <w:outlineLvl w:val="2"/>
        <w:rPr>
          <w:b w:val="0"/>
        </w:rPr>
      </w:pPr>
      <w:bookmarkStart w:id="10" w:name="_Toc306703584"/>
      <w:bookmarkEnd w:id="9"/>
      <w:r w:rsidRPr="005B388B">
        <w:rPr>
          <w:color w:val="7F7F7F" w:themeColor="text1" w:themeTint="80"/>
        </w:rPr>
        <w:t>NAPLAN Year 3</w:t>
      </w:r>
      <w:bookmarkEnd w:id="10"/>
      <w:r w:rsidR="00863650" w:rsidRPr="005B388B">
        <w:rPr>
          <w:color w:val="7F7F7F" w:themeColor="text1" w:themeTint="80"/>
        </w:rPr>
        <w:t xml:space="preserve"> - </w:t>
      </w:r>
      <w:r w:rsidR="00CB0223" w:rsidRPr="005B388B">
        <w:rPr>
          <w:color w:val="7F7F7F" w:themeColor="text1" w:themeTint="80"/>
        </w:rPr>
        <w:t>Literacy</w:t>
      </w:r>
      <w:r w:rsidR="00CB0223">
        <w:t xml:space="preserve"> </w:t>
      </w:r>
      <w:r w:rsidR="00A947AB">
        <w:rPr>
          <w:b w:val="0"/>
        </w:rPr>
        <w:t>(</w:t>
      </w:r>
      <w:r w:rsidR="00CB0223">
        <w:rPr>
          <w:b w:val="0"/>
        </w:rPr>
        <w:t>including Reading, Writing, Spelling and Grammar and Punctuation</w:t>
      </w:r>
      <w:r w:rsidR="00A947AB">
        <w:rPr>
          <w:b w:val="0"/>
        </w:rPr>
        <w:t>)</w:t>
      </w:r>
    </w:p>
    <w:p w:rsidR="008F3C06" w:rsidRDefault="008F3C06" w:rsidP="004351B0">
      <w:pPr>
        <w:pStyle w:val="ASRBodyText"/>
      </w:pPr>
      <w:r>
        <w:rPr>
          <w:noProof/>
          <w:lang w:val="en-AU" w:eastAsia="en-AU" w:bidi="ar-SA"/>
        </w:rPr>
        <w:lastRenderedPageBreak/>
        <w:drawing>
          <wp:inline distT="0" distB="0" distL="0" distR="0" wp14:anchorId="77B8F018" wp14:editId="7C12A69B">
            <wp:extent cx="2835275" cy="3295016"/>
            <wp:effectExtent l="0" t="0" r="2222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3C06" w:rsidRDefault="008F3C06" w:rsidP="004351B0">
      <w:pPr>
        <w:pStyle w:val="ASRBodyText"/>
      </w:pPr>
    </w:p>
    <w:p w:rsidR="008F3C06" w:rsidRPr="00D76CEC" w:rsidRDefault="008F3C06" w:rsidP="008F3C06">
      <w:pPr>
        <w:pStyle w:val="ASRBodyText"/>
        <w:rPr>
          <w:rFonts w:ascii="Calibri" w:hAnsi="Calibri" w:cs="Arial"/>
        </w:rPr>
      </w:pPr>
      <w:r w:rsidRPr="00D76CEC">
        <w:rPr>
          <w:rFonts w:ascii="Calibri" w:hAnsi="Calibri" w:cs="Arial"/>
        </w:rPr>
        <w:t xml:space="preserve">In Grade 3, 18% of students did not attain minimum National Benchmark standards in Reading compared to 6% (2013) and 10% (2012)). This percentage exceeds state (7%) in 2014.  </w:t>
      </w:r>
    </w:p>
    <w:p w:rsidR="008F3C06" w:rsidRDefault="008F3C06" w:rsidP="004351B0">
      <w:pPr>
        <w:pStyle w:val="ASRBodyText"/>
      </w:pPr>
      <w:r>
        <w:rPr>
          <w:noProof/>
          <w:lang w:val="en-AU" w:eastAsia="en-AU" w:bidi="ar-SA"/>
        </w:rPr>
        <w:drawing>
          <wp:inline distT="0" distB="0" distL="0" distR="0" wp14:anchorId="27776FC9" wp14:editId="5308A2FA">
            <wp:extent cx="2835275" cy="3264806"/>
            <wp:effectExtent l="0" t="0" r="22225"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3C06" w:rsidRDefault="00BB04F0" w:rsidP="00BB04F0">
      <w:pPr>
        <w:pStyle w:val="ASRHeading4"/>
      </w:pPr>
      <w:r w:rsidRPr="00BD1029">
        <w:rPr>
          <w:rFonts w:cs="Arial"/>
          <w:b w:val="0"/>
        </w:rPr>
        <w:t xml:space="preserve">86% of Grade 3 students attained NBS which was equal to that of 2013 but below the target set of 93%. 37% of Grade 3 students of Grade 3 students scored in the top two skill bands which is the same as in 2013 but more than the 26% in 2012.  </w:t>
      </w:r>
    </w:p>
    <w:p w:rsidR="008F3C06" w:rsidRDefault="008F3C06" w:rsidP="004351B0">
      <w:pPr>
        <w:pStyle w:val="ASRBodyText"/>
      </w:pPr>
      <w:r>
        <w:rPr>
          <w:noProof/>
          <w:lang w:val="en-AU" w:eastAsia="en-AU" w:bidi="ar-SA"/>
        </w:rPr>
        <w:lastRenderedPageBreak/>
        <w:drawing>
          <wp:inline distT="0" distB="0" distL="0" distR="0" wp14:anchorId="69565711" wp14:editId="1669D5A2">
            <wp:extent cx="2795352" cy="3349627"/>
            <wp:effectExtent l="0" t="0" r="24130" b="222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04F0" w:rsidRPr="00BD1029" w:rsidRDefault="00BB04F0" w:rsidP="00BB04F0">
      <w:pPr>
        <w:pStyle w:val="ASRHeading4"/>
        <w:rPr>
          <w:rFonts w:cs="Arial"/>
          <w:b w:val="0"/>
        </w:rPr>
      </w:pPr>
      <w:r w:rsidRPr="00BD1029">
        <w:rPr>
          <w:rFonts w:cs="Arial"/>
          <w:b w:val="0"/>
        </w:rPr>
        <w:t xml:space="preserve">91% of Grade 3 students scored at or above NBS compared to 97% (2013) and 91% (2012) with 45% of students scoring in the top two skill bands compared to 36% in 2013. </w:t>
      </w:r>
    </w:p>
    <w:p w:rsidR="009974E3" w:rsidRPr="005B388B" w:rsidRDefault="009974E3" w:rsidP="00FD59D8">
      <w:pPr>
        <w:pStyle w:val="ASRHeading3"/>
        <w:outlineLvl w:val="2"/>
        <w:rPr>
          <w:color w:val="7F7F7F" w:themeColor="text1" w:themeTint="80"/>
        </w:rPr>
      </w:pPr>
      <w:bookmarkStart w:id="11" w:name="_Toc306703585"/>
      <w:r w:rsidRPr="005B388B">
        <w:rPr>
          <w:color w:val="7F7F7F" w:themeColor="text1" w:themeTint="80"/>
        </w:rPr>
        <w:t>NAPLAN Year 3</w:t>
      </w:r>
      <w:bookmarkEnd w:id="11"/>
      <w:r w:rsidR="00CB0223" w:rsidRPr="005B388B">
        <w:rPr>
          <w:color w:val="7F7F7F" w:themeColor="text1" w:themeTint="80"/>
        </w:rPr>
        <w:t xml:space="preserve"> - Numeracy </w:t>
      </w:r>
    </w:p>
    <w:p w:rsidR="00BB04F0" w:rsidRPr="00BB04F0" w:rsidRDefault="008F3C06" w:rsidP="00BB04F0">
      <w:pPr>
        <w:pStyle w:val="ASRBodyText"/>
      </w:pPr>
      <w:r>
        <w:rPr>
          <w:noProof/>
          <w:lang w:val="en-AU" w:eastAsia="en-AU" w:bidi="ar-SA"/>
        </w:rPr>
        <w:drawing>
          <wp:inline distT="0" distB="0" distL="0" distR="0" wp14:anchorId="69F15BDA" wp14:editId="6B5DA797">
            <wp:extent cx="2791990" cy="3349627"/>
            <wp:effectExtent l="0" t="0" r="27940" b="222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12" w:name="_Toc306703586"/>
      <w:r w:rsidR="00BB04F0">
        <w:rPr>
          <w:rFonts w:cs="Arial"/>
        </w:rPr>
        <w:t>95% of Grade 3 students met or exceeded NBS. This was 3% below the target set. However this was equal to the State percentage not meeting NBS.</w:t>
      </w:r>
      <w:r w:rsidR="00834BE2">
        <w:rPr>
          <w:rFonts w:cs="Arial"/>
        </w:rPr>
        <w:t xml:space="preserve"> </w:t>
      </w:r>
    </w:p>
    <w:p w:rsidR="009974E3" w:rsidRPr="000A11D6" w:rsidRDefault="009974E3" w:rsidP="00FD59D8">
      <w:pPr>
        <w:pStyle w:val="ASRHeading3"/>
        <w:outlineLvl w:val="2"/>
      </w:pPr>
      <w:r w:rsidRPr="005B388B">
        <w:rPr>
          <w:color w:val="7F7F7F" w:themeColor="text1" w:themeTint="80"/>
        </w:rPr>
        <w:t>NAPLAN Year 5</w:t>
      </w:r>
      <w:bookmarkEnd w:id="12"/>
      <w:r w:rsidR="00A947AB" w:rsidRPr="005B388B">
        <w:rPr>
          <w:color w:val="7F7F7F" w:themeColor="text1" w:themeTint="80"/>
        </w:rPr>
        <w:t xml:space="preserve"> - </w:t>
      </w:r>
      <w:r w:rsidR="00CB0223" w:rsidRPr="005B388B">
        <w:rPr>
          <w:color w:val="7F7F7F" w:themeColor="text1" w:themeTint="80"/>
        </w:rPr>
        <w:t>Literacy</w:t>
      </w:r>
      <w:r w:rsidR="00A947AB" w:rsidRPr="005B388B">
        <w:rPr>
          <w:color w:val="7F7F7F" w:themeColor="text1" w:themeTint="80"/>
        </w:rPr>
        <w:t xml:space="preserve"> </w:t>
      </w:r>
      <w:r w:rsidR="00A947AB">
        <w:rPr>
          <w:b w:val="0"/>
        </w:rPr>
        <w:t>(</w:t>
      </w:r>
      <w:r w:rsidR="00CB0223">
        <w:rPr>
          <w:b w:val="0"/>
        </w:rPr>
        <w:t>including Reading, Writing, Spelling and Grammar and Punctuation</w:t>
      </w:r>
      <w:r w:rsidR="00A947AB">
        <w:rPr>
          <w:b w:val="0"/>
        </w:rPr>
        <w:t>)</w:t>
      </w:r>
    </w:p>
    <w:p w:rsidR="00677C33" w:rsidRDefault="00677C33" w:rsidP="004351B0">
      <w:pPr>
        <w:pStyle w:val="ASRBodyText"/>
      </w:pPr>
      <w:r>
        <w:rPr>
          <w:noProof/>
          <w:lang w:val="en-AU" w:eastAsia="en-AU" w:bidi="ar-SA"/>
        </w:rPr>
        <w:lastRenderedPageBreak/>
        <w:drawing>
          <wp:inline distT="0" distB="0" distL="0" distR="0" wp14:anchorId="70DF183F" wp14:editId="036C02B2">
            <wp:extent cx="2835275" cy="3323572"/>
            <wp:effectExtent l="0" t="0" r="22225" b="107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7C33" w:rsidRPr="00BD1029" w:rsidRDefault="00677C33" w:rsidP="00677C33">
      <w:pPr>
        <w:pStyle w:val="ASRHeading4"/>
        <w:rPr>
          <w:rFonts w:cs="Arial"/>
          <w:b w:val="0"/>
        </w:rPr>
      </w:pPr>
      <w:r w:rsidRPr="00BD1029">
        <w:rPr>
          <w:rFonts w:cs="Arial"/>
          <w:b w:val="0"/>
        </w:rPr>
        <w:t>Similarly, Grade 5 reading results</w:t>
      </w:r>
      <w:r>
        <w:rPr>
          <w:rFonts w:cs="Arial"/>
          <w:b w:val="0"/>
        </w:rPr>
        <w:t xml:space="preserve"> reflect </w:t>
      </w:r>
      <w:r w:rsidRPr="00BD1029">
        <w:rPr>
          <w:rFonts w:cs="Arial"/>
          <w:b w:val="0"/>
        </w:rPr>
        <w:t>88% of students attaining or exceeding NBS compared to 97% (2013) and 82% (2012).</w:t>
      </w:r>
    </w:p>
    <w:p w:rsidR="00677C33" w:rsidRPr="00BD1029" w:rsidRDefault="00677C33" w:rsidP="00677C33">
      <w:pPr>
        <w:pStyle w:val="ASRHeading4"/>
        <w:rPr>
          <w:rFonts w:cs="Arial"/>
          <w:b w:val="0"/>
        </w:rPr>
      </w:pPr>
      <w:r w:rsidRPr="00BD1029">
        <w:rPr>
          <w:rFonts w:cs="Arial"/>
          <w:b w:val="0"/>
        </w:rPr>
        <w:t>These were disappointing results especially when the level of resources significantly increased to support student learning. Perhaps too many strategies were adopted. This will be significantly reduced in 2015 to one reading strategy.</w:t>
      </w:r>
    </w:p>
    <w:p w:rsidR="00834BE2" w:rsidRDefault="00834BE2" w:rsidP="00FD59D8">
      <w:pPr>
        <w:pStyle w:val="ASRHeading3"/>
        <w:outlineLvl w:val="2"/>
        <w:rPr>
          <w:color w:val="7F7F7F" w:themeColor="text1" w:themeTint="80"/>
        </w:rPr>
      </w:pPr>
      <w:bookmarkStart w:id="13" w:name="_Toc306703587"/>
      <w:r>
        <w:rPr>
          <w:noProof/>
          <w:color w:val="7F7F7F" w:themeColor="text1" w:themeTint="80"/>
          <w:lang w:val="en-AU" w:eastAsia="en-AU" w:bidi="ar-SA"/>
        </w:rPr>
        <w:drawing>
          <wp:inline distT="0" distB="0" distL="0" distR="0" wp14:anchorId="59044216">
            <wp:extent cx="2871470" cy="33407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1470" cy="3340735"/>
                    </a:xfrm>
                    <a:prstGeom prst="rect">
                      <a:avLst/>
                    </a:prstGeom>
                    <a:noFill/>
                  </pic:spPr>
                </pic:pic>
              </a:graphicData>
            </a:graphic>
          </wp:inline>
        </w:drawing>
      </w:r>
    </w:p>
    <w:p w:rsidR="00834BE2" w:rsidRDefault="00834BE2" w:rsidP="00FD59D8">
      <w:pPr>
        <w:pStyle w:val="ASRHeading3"/>
        <w:outlineLvl w:val="2"/>
        <w:rPr>
          <w:color w:val="7F7F7F" w:themeColor="text1" w:themeTint="80"/>
        </w:rPr>
      </w:pPr>
      <w:r w:rsidRPr="00BD1029">
        <w:rPr>
          <w:rFonts w:cs="Arial"/>
          <w:b w:val="0"/>
        </w:rPr>
        <w:t xml:space="preserve">89% of Grade 5 students </w:t>
      </w:r>
      <w:r>
        <w:rPr>
          <w:rFonts w:cs="Arial"/>
          <w:b w:val="0"/>
        </w:rPr>
        <w:t xml:space="preserve">met NBS </w:t>
      </w:r>
      <w:r w:rsidRPr="00BD1029">
        <w:rPr>
          <w:rFonts w:cs="Arial"/>
          <w:b w:val="0"/>
        </w:rPr>
        <w:t>compared to 94% (2013), 91% (2012) and 95% (2011).</w:t>
      </w:r>
    </w:p>
    <w:p w:rsidR="00F26BDB" w:rsidRDefault="00F26BDB" w:rsidP="00FD59D8">
      <w:pPr>
        <w:pStyle w:val="ASRHeading3"/>
        <w:outlineLvl w:val="2"/>
        <w:rPr>
          <w:color w:val="7F7F7F" w:themeColor="text1" w:themeTint="80"/>
        </w:rPr>
      </w:pPr>
    </w:p>
    <w:p w:rsidR="00F26BDB" w:rsidRDefault="00F26BDB" w:rsidP="00FD59D8">
      <w:pPr>
        <w:pStyle w:val="ASRHeading3"/>
        <w:outlineLvl w:val="2"/>
        <w:rPr>
          <w:color w:val="7F7F7F" w:themeColor="text1" w:themeTint="80"/>
        </w:rPr>
      </w:pPr>
    </w:p>
    <w:p w:rsidR="009974E3" w:rsidRPr="005B388B" w:rsidRDefault="009974E3" w:rsidP="00FD59D8">
      <w:pPr>
        <w:pStyle w:val="ASRHeading3"/>
        <w:outlineLvl w:val="2"/>
        <w:rPr>
          <w:color w:val="7F7F7F" w:themeColor="text1" w:themeTint="80"/>
        </w:rPr>
      </w:pPr>
      <w:r w:rsidRPr="005B388B">
        <w:rPr>
          <w:color w:val="7F7F7F" w:themeColor="text1" w:themeTint="80"/>
        </w:rPr>
        <w:lastRenderedPageBreak/>
        <w:t>NAPLAN Year 5</w:t>
      </w:r>
      <w:bookmarkEnd w:id="13"/>
      <w:r w:rsidR="00A947AB" w:rsidRPr="005B388B">
        <w:rPr>
          <w:color w:val="7F7F7F" w:themeColor="text1" w:themeTint="80"/>
        </w:rPr>
        <w:t xml:space="preserve"> </w:t>
      </w:r>
      <w:r w:rsidR="00CB0223" w:rsidRPr="005B388B">
        <w:rPr>
          <w:color w:val="7F7F7F" w:themeColor="text1" w:themeTint="80"/>
        </w:rPr>
        <w:t>- Numeracy</w:t>
      </w:r>
    </w:p>
    <w:p w:rsidR="00834BE2" w:rsidRDefault="00834BE2" w:rsidP="00834BE2">
      <w:pPr>
        <w:pStyle w:val="ASRBodyText"/>
        <w:rPr>
          <w:rFonts w:cs="Arial"/>
        </w:rPr>
      </w:pPr>
      <w:r>
        <w:rPr>
          <w:noProof/>
          <w:lang w:val="en-AU" w:eastAsia="en-AU" w:bidi="ar-SA"/>
        </w:rPr>
        <w:drawing>
          <wp:inline distT="0" distB="0" distL="0" distR="0" wp14:anchorId="2FF6CD86" wp14:editId="2A3AAE9C">
            <wp:extent cx="2835275" cy="3318410"/>
            <wp:effectExtent l="0" t="0" r="22225" b="158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4BE2" w:rsidRPr="00834BE2" w:rsidRDefault="00834BE2" w:rsidP="00834BE2">
      <w:pPr>
        <w:pStyle w:val="ASRBodyText"/>
      </w:pPr>
      <w:r>
        <w:rPr>
          <w:rFonts w:cs="Arial"/>
        </w:rPr>
        <w:t>92% of students in Grade 3 met or exceeded minimum NBS. This similar level was achieved in Grade 5 which was also below the set target of 98%.</w:t>
      </w:r>
    </w:p>
    <w:p w:rsidR="009974E3" w:rsidRPr="000A11D6" w:rsidRDefault="009974E3" w:rsidP="00FD59D8">
      <w:pPr>
        <w:pStyle w:val="ASRHeading2"/>
        <w:outlineLvl w:val="1"/>
      </w:pPr>
      <w:bookmarkStart w:id="14" w:name="_Toc210703319"/>
      <w:bookmarkStart w:id="15" w:name="_Toc210703400"/>
      <w:bookmarkStart w:id="16" w:name="_Toc210703666"/>
      <w:bookmarkStart w:id="17" w:name="_Toc306703599"/>
      <w:r w:rsidRPr="000A11D6">
        <w:t>Significant programs and initiatives</w:t>
      </w:r>
      <w:bookmarkEnd w:id="14"/>
      <w:bookmarkEnd w:id="15"/>
      <w:bookmarkEnd w:id="16"/>
      <w:bookmarkEnd w:id="17"/>
      <w:r w:rsidR="0067244A">
        <w:t xml:space="preserve"> </w:t>
      </w:r>
      <w:r w:rsidR="00592D54">
        <w:t>–</w:t>
      </w:r>
      <w:r w:rsidR="0067244A">
        <w:t xml:space="preserve"> </w:t>
      </w:r>
      <w:r w:rsidR="0067244A" w:rsidRPr="00D74DE3">
        <w:rPr>
          <w:szCs w:val="28"/>
        </w:rPr>
        <w:t>Policy</w:t>
      </w:r>
      <w:r w:rsidR="00592D54">
        <w:rPr>
          <w:szCs w:val="28"/>
        </w:rPr>
        <w:t xml:space="preserve"> and equity funding </w:t>
      </w:r>
    </w:p>
    <w:p w:rsidR="009974E3" w:rsidRPr="000A11D6" w:rsidRDefault="002135C6" w:rsidP="00FD59D8">
      <w:pPr>
        <w:pStyle w:val="ASRHeading3"/>
        <w:outlineLvl w:val="2"/>
      </w:pPr>
      <w:bookmarkStart w:id="18" w:name="_Toc306703600"/>
      <w:r>
        <w:t>Aboriginal background</w:t>
      </w:r>
      <w:bookmarkEnd w:id="18"/>
    </w:p>
    <w:p w:rsidR="001F0FBB" w:rsidRPr="001F0FBB" w:rsidRDefault="001F0FBB" w:rsidP="001F0FBB">
      <w:pPr>
        <w:pStyle w:val="ASRBodyText"/>
        <w:rPr>
          <w:rFonts w:cs="Arial"/>
        </w:rPr>
      </w:pPr>
      <w:r>
        <w:rPr>
          <w:rFonts w:cs="Arial"/>
        </w:rPr>
        <w:t xml:space="preserve">The achievements of our Aboriginal students will be reflected through the Outcomes in School Priority areas identified on pages 4 and 5 of this report. I would however like to include a summation of </w:t>
      </w:r>
      <w:r w:rsidRPr="001F0FBB">
        <w:rPr>
          <w:rFonts w:cs="Arial"/>
        </w:rPr>
        <w:t xml:space="preserve">the achievements of our school’s </w:t>
      </w:r>
      <w:proofErr w:type="spellStart"/>
      <w:r w:rsidRPr="001F0FBB">
        <w:rPr>
          <w:rFonts w:cs="Arial"/>
        </w:rPr>
        <w:t>Yarnup</w:t>
      </w:r>
      <w:proofErr w:type="spellEnd"/>
      <w:r w:rsidRPr="001F0FBB">
        <w:rPr>
          <w:rFonts w:cs="Arial"/>
        </w:rPr>
        <w:t xml:space="preserve"> Group in 2014</w:t>
      </w:r>
      <w:r>
        <w:rPr>
          <w:rFonts w:cs="Arial"/>
        </w:rPr>
        <w:t xml:space="preserve"> presented through the President</w:t>
      </w:r>
      <w:r w:rsidRPr="001F0FBB">
        <w:rPr>
          <w:rFonts w:cs="Arial"/>
        </w:rPr>
        <w:t>.</w:t>
      </w:r>
    </w:p>
    <w:p w:rsidR="001F0FBB" w:rsidRPr="001F0FBB" w:rsidRDefault="001F0FBB" w:rsidP="001F0FBB">
      <w:pPr>
        <w:numPr>
          <w:ilvl w:val="0"/>
          <w:numId w:val="24"/>
        </w:numPr>
        <w:spacing w:after="0" w:line="240" w:lineRule="auto"/>
        <w:jc w:val="both"/>
        <w:rPr>
          <w:rFonts w:eastAsia="Batang"/>
        </w:rPr>
      </w:pPr>
      <w:r w:rsidRPr="001F0FBB">
        <w:rPr>
          <w:rFonts w:eastAsia="Batang"/>
        </w:rPr>
        <w:t xml:space="preserve">Cultural links continue to be established </w:t>
      </w:r>
      <w:r>
        <w:rPr>
          <w:rFonts w:eastAsia="Batang"/>
        </w:rPr>
        <w:t xml:space="preserve">reflected in 2014 </w:t>
      </w:r>
      <w:r w:rsidRPr="001F0FBB">
        <w:rPr>
          <w:rFonts w:eastAsia="Batang"/>
        </w:rPr>
        <w:t>through our Reconciliation Assembly in which Sonia Sharpe (Hunter Aboriginal Community Liaison Officer) presented her address focusing on the importance of reconciliation.</w:t>
      </w:r>
    </w:p>
    <w:p w:rsidR="001F0FBB" w:rsidRPr="001F0FBB" w:rsidRDefault="001F0FBB" w:rsidP="001F0FBB">
      <w:pPr>
        <w:numPr>
          <w:ilvl w:val="0"/>
          <w:numId w:val="24"/>
        </w:numPr>
        <w:spacing w:after="0" w:line="240" w:lineRule="auto"/>
        <w:jc w:val="both"/>
        <w:rPr>
          <w:rFonts w:eastAsia="Batang"/>
        </w:rPr>
      </w:pPr>
      <w:r w:rsidRPr="001F0FBB">
        <w:rPr>
          <w:rFonts w:eastAsia="Batang"/>
        </w:rPr>
        <w:t xml:space="preserve">Parents and some staff developed and implemented an educational package which was presented to all staff to help them understand and give them knowledge on the indigenous culture. </w:t>
      </w:r>
      <w:r>
        <w:rPr>
          <w:rFonts w:eastAsia="Batang"/>
        </w:rPr>
        <w:t>This was not only gratefully received but has been transferred into classroom practice and program design.</w:t>
      </w:r>
    </w:p>
    <w:p w:rsidR="001F0FBB" w:rsidRPr="001F0FBB" w:rsidRDefault="001F0FBB" w:rsidP="001F0FBB">
      <w:pPr>
        <w:numPr>
          <w:ilvl w:val="0"/>
          <w:numId w:val="24"/>
        </w:numPr>
        <w:spacing w:after="0" w:line="240" w:lineRule="auto"/>
        <w:jc w:val="both"/>
        <w:rPr>
          <w:rFonts w:eastAsia="Batang"/>
        </w:rPr>
      </w:pPr>
      <w:r w:rsidRPr="001F0FBB">
        <w:rPr>
          <w:rFonts w:eastAsia="Batang"/>
        </w:rPr>
        <w:lastRenderedPageBreak/>
        <w:t xml:space="preserve">All indigenous </w:t>
      </w:r>
      <w:r>
        <w:rPr>
          <w:rFonts w:eastAsia="Batang"/>
        </w:rPr>
        <w:t>students</w:t>
      </w:r>
      <w:r w:rsidRPr="001F0FBB">
        <w:rPr>
          <w:rFonts w:eastAsia="Batang"/>
        </w:rPr>
        <w:t xml:space="preserve"> were invited to participate in the </w:t>
      </w:r>
      <w:proofErr w:type="spellStart"/>
      <w:r w:rsidRPr="001F0FBB">
        <w:rPr>
          <w:rFonts w:eastAsia="Batang"/>
        </w:rPr>
        <w:t>Bangara</w:t>
      </w:r>
      <w:proofErr w:type="spellEnd"/>
      <w:r>
        <w:rPr>
          <w:rFonts w:eastAsia="Batang"/>
        </w:rPr>
        <w:t xml:space="preserve"> Dance</w:t>
      </w:r>
      <w:r w:rsidRPr="001F0FBB">
        <w:rPr>
          <w:rFonts w:eastAsia="Batang"/>
        </w:rPr>
        <w:t xml:space="preserve"> Workshop which was a great initiative and the children loved it. </w:t>
      </w:r>
    </w:p>
    <w:p w:rsidR="001F0FBB" w:rsidRPr="001F0FBB" w:rsidRDefault="001F0FBB" w:rsidP="001F0FBB">
      <w:pPr>
        <w:numPr>
          <w:ilvl w:val="0"/>
          <w:numId w:val="24"/>
        </w:numPr>
        <w:spacing w:after="0" w:line="240" w:lineRule="auto"/>
        <w:jc w:val="both"/>
        <w:rPr>
          <w:rFonts w:eastAsia="Batang"/>
        </w:rPr>
      </w:pPr>
      <w:r w:rsidRPr="001F0FBB">
        <w:rPr>
          <w:rFonts w:eastAsia="Batang"/>
        </w:rPr>
        <w:t>NAIDOC Day was a great success with a lot of support from volunteers for the day</w:t>
      </w:r>
    </w:p>
    <w:p w:rsidR="001F0FBB" w:rsidRPr="001F0FBB" w:rsidRDefault="001F0FBB" w:rsidP="001F0FBB">
      <w:pPr>
        <w:numPr>
          <w:ilvl w:val="0"/>
          <w:numId w:val="24"/>
        </w:numPr>
        <w:spacing w:after="0" w:line="240" w:lineRule="auto"/>
        <w:jc w:val="both"/>
        <w:rPr>
          <w:rFonts w:eastAsia="Batang"/>
        </w:rPr>
      </w:pPr>
      <w:r w:rsidRPr="001F0FBB">
        <w:rPr>
          <w:rFonts w:eastAsia="Batang"/>
        </w:rPr>
        <w:t>A Year 6 transition program targeting vulnerable Aboriginal students commenced which has made the adjustment to high school a little easier for many.</w:t>
      </w:r>
    </w:p>
    <w:p w:rsidR="001F0FBB" w:rsidRPr="001F0FBB" w:rsidRDefault="001F0FBB" w:rsidP="001F0FBB">
      <w:pPr>
        <w:numPr>
          <w:ilvl w:val="0"/>
          <w:numId w:val="24"/>
        </w:numPr>
        <w:spacing w:after="0" w:line="240" w:lineRule="auto"/>
        <w:jc w:val="both"/>
        <w:rPr>
          <w:rFonts w:eastAsia="Batang"/>
        </w:rPr>
      </w:pPr>
      <w:r w:rsidRPr="001F0FBB">
        <w:rPr>
          <w:rFonts w:eastAsia="Batang"/>
        </w:rPr>
        <w:t>Community and</w:t>
      </w:r>
      <w:r w:rsidR="002A6908">
        <w:rPr>
          <w:rFonts w:eastAsia="Batang"/>
        </w:rPr>
        <w:t xml:space="preserve"> staff worked together to </w:t>
      </w:r>
      <w:proofErr w:type="spellStart"/>
      <w:r w:rsidR="002A6908">
        <w:rPr>
          <w:rFonts w:eastAsia="Batang"/>
        </w:rPr>
        <w:t>realis</w:t>
      </w:r>
      <w:r w:rsidRPr="001F0FBB">
        <w:rPr>
          <w:rFonts w:eastAsia="Batang"/>
        </w:rPr>
        <w:t>e</w:t>
      </w:r>
      <w:proofErr w:type="spellEnd"/>
      <w:r w:rsidRPr="001F0FBB">
        <w:rPr>
          <w:rFonts w:eastAsia="Batang"/>
        </w:rPr>
        <w:t xml:space="preserve"> the installation of a second flag pole enabling the Aboriginal flag to be flown alongside the Australian flag every day.</w:t>
      </w:r>
    </w:p>
    <w:p w:rsidR="001F0FBB" w:rsidRPr="001F0FBB" w:rsidRDefault="001F0FBB" w:rsidP="001F0FBB">
      <w:pPr>
        <w:numPr>
          <w:ilvl w:val="0"/>
          <w:numId w:val="24"/>
        </w:numPr>
        <w:spacing w:after="0" w:line="240" w:lineRule="auto"/>
        <w:jc w:val="both"/>
        <w:rPr>
          <w:rFonts w:eastAsia="Batang"/>
        </w:rPr>
      </w:pPr>
      <w:r w:rsidRPr="001F0FBB">
        <w:rPr>
          <w:rFonts w:eastAsia="Batang"/>
        </w:rPr>
        <w:t>Bringing cultural awareness to the whole school community through discussions and community events.</w:t>
      </w:r>
    </w:p>
    <w:p w:rsidR="001F0FBB" w:rsidRPr="001F0FBB" w:rsidRDefault="001F0FBB" w:rsidP="001F0FBB">
      <w:pPr>
        <w:numPr>
          <w:ilvl w:val="0"/>
          <w:numId w:val="24"/>
        </w:numPr>
        <w:spacing w:after="0" w:line="240" w:lineRule="auto"/>
        <w:jc w:val="both"/>
        <w:rPr>
          <w:rFonts w:eastAsia="Batang"/>
        </w:rPr>
      </w:pPr>
      <w:r w:rsidRPr="001F0FBB">
        <w:rPr>
          <w:rFonts w:eastAsia="Batang"/>
        </w:rPr>
        <w:t>A School Learning Support Officer (SLSO) was employed using monies received through Resource Allo</w:t>
      </w:r>
      <w:r w:rsidR="00622001">
        <w:rPr>
          <w:rFonts w:eastAsia="Batang"/>
        </w:rPr>
        <w:t>cation Model (RAM – Aboriginal E</w:t>
      </w:r>
      <w:r w:rsidRPr="001F0FBB">
        <w:rPr>
          <w:rFonts w:eastAsia="Batang"/>
        </w:rPr>
        <w:t>ducation). Aboriginal students were targeted in writing to develop their skills as well as establishing links to local culture and Dreamtime stories. Due to illness this program was cut short this year however permission has been received to carry unspent monies into 2015 to enable this program to continue.</w:t>
      </w:r>
    </w:p>
    <w:p w:rsidR="002A6908" w:rsidRDefault="00622001" w:rsidP="001F0FBB">
      <w:pPr>
        <w:numPr>
          <w:ilvl w:val="0"/>
          <w:numId w:val="24"/>
        </w:numPr>
        <w:spacing w:after="0" w:line="240" w:lineRule="auto"/>
        <w:jc w:val="both"/>
        <w:rPr>
          <w:rFonts w:eastAsia="Batang"/>
        </w:rPr>
      </w:pPr>
      <w:proofErr w:type="spellStart"/>
      <w:r>
        <w:rPr>
          <w:rFonts w:eastAsia="Batang"/>
        </w:rPr>
        <w:t>Personalised</w:t>
      </w:r>
      <w:proofErr w:type="spellEnd"/>
      <w:r>
        <w:rPr>
          <w:rFonts w:eastAsia="Batang"/>
        </w:rPr>
        <w:t xml:space="preserve"> L</w:t>
      </w:r>
      <w:r w:rsidR="002A6908">
        <w:rPr>
          <w:rFonts w:eastAsia="Batang"/>
        </w:rPr>
        <w:t>earning Plans were developed catering for individual student need. These were developed in conversations held between student, parent and teacher.</w:t>
      </w:r>
    </w:p>
    <w:p w:rsidR="001F0FBB" w:rsidRPr="001F0FBB" w:rsidRDefault="001F0FBB" w:rsidP="001F0FBB">
      <w:pPr>
        <w:numPr>
          <w:ilvl w:val="0"/>
          <w:numId w:val="24"/>
        </w:numPr>
        <w:spacing w:after="0" w:line="240" w:lineRule="auto"/>
        <w:jc w:val="both"/>
        <w:rPr>
          <w:rFonts w:eastAsia="Batang"/>
        </w:rPr>
      </w:pPr>
      <w:r w:rsidRPr="001F0FBB">
        <w:rPr>
          <w:rFonts w:eastAsia="Batang"/>
        </w:rPr>
        <w:t>Year 6 children were invited to attend and participate in an educational workshop designed to give them confidence and to develop future plans, establish goals and how best to achieve them.</w:t>
      </w:r>
    </w:p>
    <w:p w:rsidR="001F0FBB" w:rsidRPr="001F0FBB" w:rsidRDefault="001F0FBB" w:rsidP="001F0FBB">
      <w:pPr>
        <w:numPr>
          <w:ilvl w:val="0"/>
          <w:numId w:val="24"/>
        </w:numPr>
        <w:spacing w:after="0" w:line="240" w:lineRule="auto"/>
        <w:jc w:val="both"/>
        <w:rPr>
          <w:rFonts w:eastAsia="Batang"/>
        </w:rPr>
      </w:pPr>
      <w:r w:rsidRPr="001F0FBB">
        <w:rPr>
          <w:rFonts w:eastAsia="Batang"/>
        </w:rPr>
        <w:t>Building our children</w:t>
      </w:r>
      <w:r w:rsidR="00327191">
        <w:rPr>
          <w:rFonts w:eastAsia="Batang"/>
        </w:rPr>
        <w:t xml:space="preserve">’s </w:t>
      </w:r>
      <w:r w:rsidRPr="001F0FBB">
        <w:rPr>
          <w:rFonts w:eastAsia="Batang"/>
        </w:rPr>
        <w:t xml:space="preserve">pride and knowledge in their culture </w:t>
      </w:r>
      <w:r w:rsidR="00327191">
        <w:rPr>
          <w:rFonts w:eastAsia="Batang"/>
        </w:rPr>
        <w:t xml:space="preserve">while </w:t>
      </w:r>
      <w:r w:rsidRPr="001F0FBB">
        <w:rPr>
          <w:rFonts w:eastAsia="Batang"/>
        </w:rPr>
        <w:t xml:space="preserve">seeing them </w:t>
      </w:r>
      <w:proofErr w:type="gramStart"/>
      <w:r w:rsidRPr="001F0FBB">
        <w:rPr>
          <w:rFonts w:eastAsia="Batang"/>
        </w:rPr>
        <w:t>participate</w:t>
      </w:r>
      <w:proofErr w:type="gramEnd"/>
      <w:r w:rsidRPr="001F0FBB">
        <w:rPr>
          <w:rFonts w:eastAsia="Batang"/>
        </w:rPr>
        <w:t xml:space="preserve"> in the school activities.</w:t>
      </w:r>
    </w:p>
    <w:p w:rsidR="009974E3" w:rsidRPr="000A11D6" w:rsidRDefault="009974E3" w:rsidP="00F26BDB">
      <w:pPr>
        <w:pStyle w:val="ASRHeading3"/>
        <w:spacing w:after="0"/>
        <w:outlineLvl w:val="2"/>
      </w:pPr>
      <w:bookmarkStart w:id="19" w:name="_Toc306703601"/>
      <w:r w:rsidRPr="000A11D6">
        <w:t>Multicultural education</w:t>
      </w:r>
      <w:bookmarkEnd w:id="19"/>
      <w:r w:rsidR="006F61B8">
        <w:t xml:space="preserve"> and anti-racism</w:t>
      </w:r>
    </w:p>
    <w:p w:rsidR="002135C6" w:rsidRPr="005C0A1F" w:rsidRDefault="002135C6" w:rsidP="001E585E">
      <w:pPr>
        <w:pStyle w:val="BodyText"/>
        <w:spacing w:before="0" w:after="0" w:line="360" w:lineRule="auto"/>
        <w:ind w:left="0"/>
        <w:jc w:val="both"/>
        <w:rPr>
          <w:rFonts w:asciiTheme="minorHAnsi" w:hAnsiTheme="minorHAnsi" w:cs="Arial"/>
        </w:rPr>
      </w:pPr>
      <w:r w:rsidRPr="005C0A1F">
        <w:rPr>
          <w:rFonts w:asciiTheme="minorHAnsi" w:hAnsiTheme="minorHAnsi" w:cs="Arial"/>
        </w:rPr>
        <w:t>We continue to enjoy growing numbers of students whose families originate from countries outside of Australia.  They bring with them their heritage and culture from which we all benefit.</w:t>
      </w:r>
    </w:p>
    <w:p w:rsidR="002135C6" w:rsidRPr="005C0A1F" w:rsidRDefault="002135C6" w:rsidP="001E585E">
      <w:pPr>
        <w:pStyle w:val="BodyText"/>
        <w:spacing w:before="0" w:after="0" w:line="360" w:lineRule="auto"/>
        <w:ind w:left="0"/>
        <w:jc w:val="both"/>
        <w:rPr>
          <w:rFonts w:asciiTheme="minorHAnsi" w:hAnsiTheme="minorHAnsi" w:cs="Arial"/>
        </w:rPr>
      </w:pPr>
      <w:r w:rsidRPr="005C0A1F">
        <w:rPr>
          <w:rFonts w:asciiTheme="minorHAnsi" w:hAnsiTheme="minorHAnsi" w:cs="Arial"/>
        </w:rPr>
        <w:lastRenderedPageBreak/>
        <w:t xml:space="preserve">As part of the Anti-Racism Policy our school has a zero tolerance towards all types of bullying or racism and students are actively encouraged to report any instances or concerns </w:t>
      </w:r>
      <w:r w:rsidR="00327191">
        <w:rPr>
          <w:rFonts w:asciiTheme="minorHAnsi" w:hAnsiTheme="minorHAnsi" w:cs="Arial"/>
        </w:rPr>
        <w:t xml:space="preserve">with respect to </w:t>
      </w:r>
      <w:r w:rsidRPr="005C0A1F">
        <w:rPr>
          <w:rFonts w:asciiTheme="minorHAnsi" w:hAnsiTheme="minorHAnsi" w:cs="Arial"/>
        </w:rPr>
        <w:t>racis</w:t>
      </w:r>
      <w:r w:rsidR="00327191">
        <w:rPr>
          <w:rFonts w:asciiTheme="minorHAnsi" w:hAnsiTheme="minorHAnsi" w:cs="Arial"/>
        </w:rPr>
        <w:t>t</w:t>
      </w:r>
      <w:r w:rsidRPr="005C0A1F">
        <w:rPr>
          <w:rFonts w:asciiTheme="minorHAnsi" w:hAnsiTheme="minorHAnsi" w:cs="Arial"/>
        </w:rPr>
        <w:t xml:space="preserve"> behaviour to our school’s Anti-Racism Officer, M</w:t>
      </w:r>
      <w:r w:rsidR="00327191">
        <w:rPr>
          <w:rFonts w:asciiTheme="minorHAnsi" w:hAnsiTheme="minorHAnsi" w:cs="Arial"/>
        </w:rPr>
        <w:t xml:space="preserve">s Anne </w:t>
      </w:r>
      <w:proofErr w:type="spellStart"/>
      <w:r w:rsidR="00327191">
        <w:rPr>
          <w:rFonts w:asciiTheme="minorHAnsi" w:hAnsiTheme="minorHAnsi" w:cs="Arial"/>
        </w:rPr>
        <w:t>Downes</w:t>
      </w:r>
      <w:proofErr w:type="spellEnd"/>
      <w:r w:rsidR="00327191">
        <w:rPr>
          <w:rFonts w:asciiTheme="minorHAnsi" w:hAnsiTheme="minorHAnsi" w:cs="Arial"/>
        </w:rPr>
        <w:t xml:space="preserve"> (Deputy Principal</w:t>
      </w:r>
      <w:r w:rsidRPr="005C0A1F">
        <w:rPr>
          <w:rFonts w:asciiTheme="minorHAnsi" w:hAnsiTheme="minorHAnsi" w:cs="Arial"/>
        </w:rPr>
        <w:t>)</w:t>
      </w:r>
      <w:r w:rsidR="00327191">
        <w:rPr>
          <w:rFonts w:asciiTheme="minorHAnsi" w:hAnsiTheme="minorHAnsi" w:cs="Arial"/>
        </w:rPr>
        <w:t>.</w:t>
      </w:r>
    </w:p>
    <w:p w:rsidR="009E4827" w:rsidRDefault="009E4827" w:rsidP="00AC4125">
      <w:pPr>
        <w:pStyle w:val="ASRHeading2"/>
        <w:spacing w:before="0"/>
        <w:jc w:val="both"/>
        <w:outlineLvl w:val="1"/>
        <w:rPr>
          <w:rFonts w:ascii="Calibri" w:hAnsi="Calibri"/>
          <w:bCs/>
          <w:color w:val="auto"/>
          <w:sz w:val="24"/>
          <w:szCs w:val="24"/>
        </w:rPr>
      </w:pPr>
    </w:p>
    <w:p w:rsidR="00AD623D" w:rsidRDefault="00AD623D" w:rsidP="00AC4125">
      <w:pPr>
        <w:pStyle w:val="ASRHeading2"/>
        <w:spacing w:before="0"/>
        <w:jc w:val="both"/>
        <w:outlineLvl w:val="1"/>
        <w:rPr>
          <w:rFonts w:ascii="Calibri" w:hAnsi="Calibri"/>
          <w:bCs/>
          <w:color w:val="auto"/>
          <w:sz w:val="24"/>
          <w:szCs w:val="24"/>
        </w:rPr>
      </w:pPr>
      <w:r>
        <w:rPr>
          <w:rFonts w:ascii="Calibri" w:hAnsi="Calibri"/>
          <w:bCs/>
          <w:color w:val="auto"/>
          <w:sz w:val="24"/>
          <w:szCs w:val="24"/>
        </w:rPr>
        <w:t>Socio-economic background</w:t>
      </w:r>
    </w:p>
    <w:p w:rsidR="008436BD" w:rsidRPr="00A311D1" w:rsidRDefault="005B1714"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 xml:space="preserve">Our school has a growing need to ensure equity programs are implemented. The dynamics of </w:t>
      </w:r>
      <w:proofErr w:type="spellStart"/>
      <w:r w:rsidRPr="00A311D1">
        <w:rPr>
          <w:rFonts w:ascii="Calibri" w:hAnsi="Calibri"/>
          <w:b w:val="0"/>
          <w:bCs/>
          <w:color w:val="auto"/>
          <w:sz w:val="22"/>
        </w:rPr>
        <w:t>Muswellbrook</w:t>
      </w:r>
      <w:proofErr w:type="spellEnd"/>
      <w:r w:rsidRPr="00A311D1">
        <w:rPr>
          <w:rFonts w:ascii="Calibri" w:hAnsi="Calibri"/>
          <w:b w:val="0"/>
          <w:bCs/>
          <w:color w:val="auto"/>
          <w:sz w:val="22"/>
        </w:rPr>
        <w:t xml:space="preserve"> Public School has changed in recent years with the receipt of funding support through the </w:t>
      </w:r>
      <w:r w:rsidR="00327191">
        <w:rPr>
          <w:rFonts w:ascii="Calibri" w:hAnsi="Calibri"/>
          <w:b w:val="0"/>
          <w:bCs/>
          <w:color w:val="auto"/>
          <w:sz w:val="22"/>
        </w:rPr>
        <w:t>Resource Allocation Model (RAM). T</w:t>
      </w:r>
      <w:r w:rsidRPr="00A311D1">
        <w:rPr>
          <w:rFonts w:ascii="Calibri" w:hAnsi="Calibri"/>
          <w:b w:val="0"/>
          <w:bCs/>
          <w:color w:val="auto"/>
          <w:sz w:val="22"/>
        </w:rPr>
        <w:t>his</w:t>
      </w:r>
      <w:r w:rsidR="00327191">
        <w:rPr>
          <w:rFonts w:ascii="Calibri" w:hAnsi="Calibri"/>
          <w:b w:val="0"/>
          <w:bCs/>
          <w:color w:val="auto"/>
          <w:sz w:val="22"/>
        </w:rPr>
        <w:t xml:space="preserve"> has</w:t>
      </w:r>
      <w:r w:rsidRPr="00A311D1">
        <w:rPr>
          <w:rFonts w:ascii="Calibri" w:hAnsi="Calibri"/>
          <w:b w:val="0"/>
          <w:bCs/>
          <w:color w:val="auto"/>
          <w:sz w:val="22"/>
        </w:rPr>
        <w:t xml:space="preserve"> enabled staff to cater for growing individual and group need.</w:t>
      </w:r>
    </w:p>
    <w:p w:rsidR="00A260D3" w:rsidRPr="00A311D1" w:rsidRDefault="00A260D3" w:rsidP="00AC4125">
      <w:pPr>
        <w:pStyle w:val="ASRHeading2"/>
        <w:spacing w:before="0"/>
        <w:jc w:val="both"/>
        <w:outlineLvl w:val="1"/>
        <w:rPr>
          <w:rFonts w:ascii="Calibri" w:hAnsi="Calibri"/>
          <w:b w:val="0"/>
          <w:bCs/>
          <w:color w:val="auto"/>
          <w:sz w:val="22"/>
        </w:rPr>
      </w:pPr>
    </w:p>
    <w:p w:rsidR="005B1714" w:rsidRPr="00A311D1" w:rsidRDefault="005B1714"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 xml:space="preserve">SLS Officers were employed to support students where classes exceeded maximum </w:t>
      </w:r>
      <w:r w:rsidR="00A260D3" w:rsidRPr="00A311D1">
        <w:rPr>
          <w:rFonts w:ascii="Calibri" w:hAnsi="Calibri"/>
          <w:b w:val="0"/>
          <w:bCs/>
          <w:color w:val="auto"/>
          <w:sz w:val="22"/>
        </w:rPr>
        <w:t>recommended numbers. Officers undertook work with students experiencing special need support as well as working with students requiring extension.</w:t>
      </w:r>
    </w:p>
    <w:p w:rsidR="00A260D3" w:rsidRPr="00A311D1" w:rsidRDefault="00A260D3" w:rsidP="00AC4125">
      <w:pPr>
        <w:pStyle w:val="ASRHeading2"/>
        <w:spacing w:before="0"/>
        <w:jc w:val="both"/>
        <w:outlineLvl w:val="1"/>
        <w:rPr>
          <w:rFonts w:ascii="Calibri" w:hAnsi="Calibri"/>
          <w:b w:val="0"/>
          <w:bCs/>
          <w:color w:val="auto"/>
          <w:sz w:val="22"/>
        </w:rPr>
      </w:pPr>
    </w:p>
    <w:p w:rsidR="00A260D3" w:rsidRPr="00A311D1" w:rsidRDefault="00A260D3"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 xml:space="preserve">Several students in the younger years displayed </w:t>
      </w:r>
      <w:proofErr w:type="spellStart"/>
      <w:r w:rsidRPr="00A311D1">
        <w:rPr>
          <w:rFonts w:ascii="Calibri" w:hAnsi="Calibri"/>
          <w:b w:val="0"/>
          <w:bCs/>
          <w:color w:val="auto"/>
          <w:sz w:val="22"/>
        </w:rPr>
        <w:t>behavio</w:t>
      </w:r>
      <w:r w:rsidR="002A6908">
        <w:rPr>
          <w:rFonts w:ascii="Calibri" w:hAnsi="Calibri"/>
          <w:b w:val="0"/>
          <w:bCs/>
          <w:color w:val="auto"/>
          <w:sz w:val="22"/>
        </w:rPr>
        <w:t>u</w:t>
      </w:r>
      <w:r w:rsidRPr="00A311D1">
        <w:rPr>
          <w:rFonts w:ascii="Calibri" w:hAnsi="Calibri"/>
          <w:b w:val="0"/>
          <w:bCs/>
          <w:color w:val="auto"/>
          <w:sz w:val="22"/>
        </w:rPr>
        <w:t>r</w:t>
      </w:r>
      <w:proofErr w:type="spellEnd"/>
      <w:r w:rsidRPr="00A311D1">
        <w:rPr>
          <w:rFonts w:ascii="Calibri" w:hAnsi="Calibri"/>
          <w:b w:val="0"/>
          <w:bCs/>
          <w:color w:val="auto"/>
          <w:sz w:val="22"/>
        </w:rPr>
        <w:t xml:space="preserve"> that is not acceptable at school. These students were also supported in the provision of social programs duri</w:t>
      </w:r>
      <w:r w:rsidR="00327191">
        <w:rPr>
          <w:rFonts w:ascii="Calibri" w:hAnsi="Calibri"/>
          <w:b w:val="0"/>
          <w:bCs/>
          <w:color w:val="auto"/>
          <w:sz w:val="22"/>
        </w:rPr>
        <w:t>ng times of daily play to teach</w:t>
      </w:r>
      <w:r w:rsidRPr="00A311D1">
        <w:rPr>
          <w:rFonts w:ascii="Calibri" w:hAnsi="Calibri"/>
          <w:b w:val="0"/>
          <w:bCs/>
          <w:color w:val="auto"/>
          <w:sz w:val="22"/>
        </w:rPr>
        <w:t xml:space="preserve"> them how to mix socially and</w:t>
      </w:r>
      <w:r w:rsidR="00327191">
        <w:rPr>
          <w:rFonts w:ascii="Calibri" w:hAnsi="Calibri"/>
          <w:b w:val="0"/>
          <w:bCs/>
          <w:color w:val="auto"/>
          <w:sz w:val="22"/>
        </w:rPr>
        <w:t xml:space="preserve"> about</w:t>
      </w:r>
      <w:r w:rsidRPr="00A311D1">
        <w:rPr>
          <w:rFonts w:ascii="Calibri" w:hAnsi="Calibri"/>
          <w:b w:val="0"/>
          <w:bCs/>
          <w:color w:val="auto"/>
          <w:sz w:val="22"/>
        </w:rPr>
        <w:t xml:space="preserve"> responsible play.</w:t>
      </w:r>
    </w:p>
    <w:p w:rsidR="00A260D3" w:rsidRPr="00A311D1" w:rsidRDefault="00A260D3" w:rsidP="00AC4125">
      <w:pPr>
        <w:pStyle w:val="ASRHeading2"/>
        <w:spacing w:before="0"/>
        <w:jc w:val="both"/>
        <w:outlineLvl w:val="1"/>
        <w:rPr>
          <w:rFonts w:ascii="Calibri" w:hAnsi="Calibri"/>
          <w:b w:val="0"/>
          <w:bCs/>
          <w:color w:val="auto"/>
          <w:sz w:val="22"/>
        </w:rPr>
      </w:pPr>
    </w:p>
    <w:p w:rsidR="00A260D3" w:rsidRPr="00A311D1" w:rsidRDefault="00A260D3"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Money has been carried over to 2015 to implement a speech and occupational therapy program provided by local professionals. This will be presented to</w:t>
      </w:r>
      <w:r w:rsidR="00327191">
        <w:rPr>
          <w:rFonts w:ascii="Calibri" w:hAnsi="Calibri"/>
          <w:b w:val="0"/>
          <w:bCs/>
          <w:color w:val="auto"/>
          <w:sz w:val="22"/>
        </w:rPr>
        <w:t xml:space="preserve"> school</w:t>
      </w:r>
      <w:r w:rsidRPr="00A311D1">
        <w:rPr>
          <w:rFonts w:ascii="Calibri" w:hAnsi="Calibri"/>
          <w:b w:val="0"/>
          <w:bCs/>
          <w:color w:val="auto"/>
          <w:sz w:val="22"/>
        </w:rPr>
        <w:t xml:space="preserve"> staff during identified staff development days with funding used to cover costs of training, travel and wages </w:t>
      </w:r>
      <w:r w:rsidR="00327191">
        <w:rPr>
          <w:rFonts w:ascii="Calibri" w:hAnsi="Calibri"/>
          <w:b w:val="0"/>
          <w:bCs/>
          <w:color w:val="auto"/>
          <w:sz w:val="22"/>
        </w:rPr>
        <w:t>of these professionals</w:t>
      </w:r>
      <w:r w:rsidRPr="00A311D1">
        <w:rPr>
          <w:rFonts w:ascii="Calibri" w:hAnsi="Calibri"/>
          <w:b w:val="0"/>
          <w:bCs/>
          <w:color w:val="auto"/>
          <w:sz w:val="22"/>
        </w:rPr>
        <w:t>. Training was not available in 2014 to upskill staff.</w:t>
      </w:r>
    </w:p>
    <w:p w:rsidR="00A260D3" w:rsidRPr="00A311D1" w:rsidRDefault="00A260D3" w:rsidP="00AC4125">
      <w:pPr>
        <w:pStyle w:val="ASRHeading2"/>
        <w:spacing w:before="0"/>
        <w:jc w:val="both"/>
        <w:outlineLvl w:val="1"/>
        <w:rPr>
          <w:rFonts w:ascii="Calibri" w:hAnsi="Calibri"/>
          <w:b w:val="0"/>
          <w:bCs/>
          <w:color w:val="auto"/>
          <w:sz w:val="22"/>
        </w:rPr>
      </w:pPr>
    </w:p>
    <w:p w:rsidR="00A260D3" w:rsidRPr="00A311D1" w:rsidRDefault="00D02CCC"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A significant proportion of funds were allocated to the employment of SLSOs to support students who were just below their grade PM benchmark levels. This technique proved very successful as most students quickly developed the additional skills needed to reach their grade target level.</w:t>
      </w:r>
    </w:p>
    <w:p w:rsidR="00D02CCC" w:rsidRPr="00A311D1" w:rsidRDefault="00D02CCC" w:rsidP="00AC4125">
      <w:pPr>
        <w:pStyle w:val="ASRHeading2"/>
        <w:spacing w:before="0"/>
        <w:jc w:val="both"/>
        <w:outlineLvl w:val="1"/>
        <w:rPr>
          <w:rFonts w:ascii="Calibri" w:hAnsi="Calibri"/>
          <w:b w:val="0"/>
          <w:bCs/>
          <w:color w:val="auto"/>
          <w:sz w:val="22"/>
        </w:rPr>
      </w:pPr>
    </w:p>
    <w:p w:rsidR="00D02CCC" w:rsidRPr="00A311D1" w:rsidRDefault="00D02CCC"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Funds also targeted issues surrounding welfare. Downturn in the local mining and related industries realized an increase in families requiring support to participate in excursions, purchase school uniforms as well as offering breakfast and homework program</w:t>
      </w:r>
      <w:r w:rsidR="00EA1363">
        <w:rPr>
          <w:rFonts w:ascii="Calibri" w:hAnsi="Calibri"/>
          <w:b w:val="0"/>
          <w:bCs/>
          <w:color w:val="auto"/>
          <w:sz w:val="22"/>
        </w:rPr>
        <w:t>s</w:t>
      </w:r>
      <w:r w:rsidRPr="00A311D1">
        <w:rPr>
          <w:rFonts w:ascii="Calibri" w:hAnsi="Calibri"/>
          <w:b w:val="0"/>
          <w:bCs/>
          <w:color w:val="auto"/>
          <w:sz w:val="22"/>
        </w:rPr>
        <w:t>.</w:t>
      </w:r>
    </w:p>
    <w:p w:rsidR="00D02CCC" w:rsidRPr="00A311D1" w:rsidRDefault="00D02CCC"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lastRenderedPageBreak/>
        <w:t>Unspent funds have been carried over to support families in the purchase of required texts planned for introduction in 2015</w:t>
      </w:r>
      <w:r w:rsidR="00EA1363">
        <w:rPr>
          <w:rFonts w:ascii="Calibri" w:hAnsi="Calibri"/>
          <w:b w:val="0"/>
          <w:bCs/>
          <w:color w:val="auto"/>
          <w:sz w:val="22"/>
        </w:rPr>
        <w:t>. These are</w:t>
      </w:r>
      <w:r w:rsidRPr="00A311D1">
        <w:rPr>
          <w:rFonts w:ascii="Calibri" w:hAnsi="Calibri"/>
          <w:b w:val="0"/>
          <w:bCs/>
          <w:color w:val="auto"/>
          <w:sz w:val="22"/>
        </w:rPr>
        <w:t xml:space="preserve"> designed to improve student outcomes in mathematics.</w:t>
      </w:r>
    </w:p>
    <w:p w:rsidR="008436BD" w:rsidRPr="00A311D1" w:rsidRDefault="008436BD" w:rsidP="00AC4125">
      <w:pPr>
        <w:pStyle w:val="ASRHeading2"/>
        <w:spacing w:before="0"/>
        <w:jc w:val="both"/>
        <w:outlineLvl w:val="1"/>
        <w:rPr>
          <w:rFonts w:ascii="Calibri" w:hAnsi="Calibri"/>
          <w:bCs/>
          <w:color w:val="auto"/>
          <w:sz w:val="22"/>
        </w:rPr>
      </w:pPr>
    </w:p>
    <w:p w:rsidR="001A6107" w:rsidRPr="00A311D1" w:rsidRDefault="001A6107"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 xml:space="preserve">Additional programs have been introduced to improve literacy and numeracy outcomes. These have included </w:t>
      </w:r>
      <w:proofErr w:type="spellStart"/>
      <w:r w:rsidRPr="00A311D1">
        <w:rPr>
          <w:rFonts w:ascii="Calibri" w:hAnsi="Calibri"/>
          <w:b w:val="0"/>
          <w:bCs/>
          <w:color w:val="auto"/>
          <w:sz w:val="22"/>
        </w:rPr>
        <w:t>Mathletics</w:t>
      </w:r>
      <w:proofErr w:type="spellEnd"/>
      <w:r w:rsidRPr="00A311D1">
        <w:rPr>
          <w:rFonts w:ascii="Calibri" w:hAnsi="Calibri"/>
          <w:b w:val="0"/>
          <w:bCs/>
          <w:color w:val="auto"/>
          <w:sz w:val="22"/>
        </w:rPr>
        <w:t>, Fast for Word, TEN as well as a Phonemic Awareness Program specifically for kindergarten students. It is anticipated that positive results will be reflected in 2015 data</w:t>
      </w:r>
      <w:r w:rsidR="00653031" w:rsidRPr="00A311D1">
        <w:rPr>
          <w:rFonts w:ascii="Calibri" w:hAnsi="Calibri"/>
          <w:b w:val="0"/>
          <w:bCs/>
          <w:color w:val="auto"/>
          <w:sz w:val="22"/>
        </w:rPr>
        <w:t>.</w:t>
      </w:r>
    </w:p>
    <w:p w:rsidR="001A6107" w:rsidRPr="00A311D1" w:rsidRDefault="001A6107" w:rsidP="00AC4125">
      <w:pPr>
        <w:pStyle w:val="ASRHeading2"/>
        <w:spacing w:before="0"/>
        <w:jc w:val="both"/>
        <w:outlineLvl w:val="1"/>
        <w:rPr>
          <w:rFonts w:ascii="Calibri" w:hAnsi="Calibri"/>
          <w:bCs/>
          <w:color w:val="auto"/>
          <w:sz w:val="22"/>
        </w:rPr>
      </w:pPr>
    </w:p>
    <w:p w:rsidR="006F61B8" w:rsidRPr="00A311D1" w:rsidRDefault="006F61B8" w:rsidP="00AC4125">
      <w:pPr>
        <w:pStyle w:val="ASRHeading2"/>
        <w:spacing w:before="0"/>
        <w:jc w:val="both"/>
        <w:outlineLvl w:val="1"/>
        <w:rPr>
          <w:rFonts w:ascii="Calibri" w:hAnsi="Calibri"/>
          <w:bCs/>
          <w:color w:val="auto"/>
          <w:sz w:val="22"/>
        </w:rPr>
      </w:pPr>
      <w:r w:rsidRPr="00A311D1">
        <w:rPr>
          <w:rFonts w:ascii="Calibri" w:hAnsi="Calibri"/>
          <w:bCs/>
          <w:color w:val="auto"/>
          <w:sz w:val="22"/>
        </w:rPr>
        <w:t>English language proficiency</w:t>
      </w:r>
    </w:p>
    <w:p w:rsidR="00D02CCC" w:rsidRPr="00A311D1" w:rsidRDefault="004C40F0"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Two students received English as a Second Language (ESL) support. Through the employment of a teacher the Kindergarten student</w:t>
      </w:r>
      <w:r w:rsidR="00EA1363">
        <w:rPr>
          <w:rFonts w:ascii="Calibri" w:hAnsi="Calibri"/>
          <w:b w:val="0"/>
          <w:bCs/>
          <w:color w:val="auto"/>
          <w:sz w:val="22"/>
        </w:rPr>
        <w:t xml:space="preserve"> now r</w:t>
      </w:r>
      <w:r w:rsidRPr="00A311D1">
        <w:rPr>
          <w:rFonts w:ascii="Calibri" w:hAnsi="Calibri"/>
          <w:b w:val="0"/>
          <w:bCs/>
          <w:color w:val="auto"/>
          <w:sz w:val="22"/>
        </w:rPr>
        <w:t>ecognize all sounds and can recall a growing range of sight words. The interpretation of English particularly in social settings appears to now be the main stumbling block. The use of language is not fluent and so can be quite difficult to understand.</w:t>
      </w:r>
      <w:r w:rsidR="00AC4125" w:rsidRPr="00A311D1">
        <w:rPr>
          <w:rFonts w:ascii="Calibri" w:hAnsi="Calibri"/>
          <w:b w:val="0"/>
          <w:bCs/>
          <w:color w:val="auto"/>
          <w:sz w:val="22"/>
        </w:rPr>
        <w:t xml:space="preserve"> Targets for 2015 will include the development of communication techniques especially in social context, increasing reading strategies and to confidently count to 100.</w:t>
      </w:r>
    </w:p>
    <w:p w:rsidR="00D02CCC" w:rsidRPr="00A311D1" w:rsidRDefault="00D02CCC" w:rsidP="00AC4125">
      <w:pPr>
        <w:pStyle w:val="ASRHeading2"/>
        <w:spacing w:before="0"/>
        <w:jc w:val="both"/>
        <w:outlineLvl w:val="1"/>
        <w:rPr>
          <w:rFonts w:ascii="Calibri" w:hAnsi="Calibri"/>
          <w:bCs/>
          <w:color w:val="auto"/>
          <w:sz w:val="22"/>
        </w:rPr>
      </w:pPr>
    </w:p>
    <w:p w:rsidR="004C40F0" w:rsidRPr="00A311D1" w:rsidRDefault="004C40F0" w:rsidP="00AC4125">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The second student has prog</w:t>
      </w:r>
      <w:r w:rsidR="002A6908">
        <w:rPr>
          <w:rFonts w:ascii="Calibri" w:hAnsi="Calibri"/>
          <w:b w:val="0"/>
          <w:bCs/>
          <w:color w:val="auto"/>
          <w:sz w:val="22"/>
        </w:rPr>
        <w:t>ressed wonderfully. He is in Year</w:t>
      </w:r>
      <w:r w:rsidRPr="00A311D1">
        <w:rPr>
          <w:rFonts w:ascii="Calibri" w:hAnsi="Calibri"/>
          <w:b w:val="0"/>
          <w:bCs/>
          <w:color w:val="auto"/>
          <w:sz w:val="22"/>
        </w:rPr>
        <w:t xml:space="preserve"> 3 and has a growing understanding and use of English especially in the social setting. This student received his grade’</w:t>
      </w:r>
      <w:r w:rsidR="00AC4125" w:rsidRPr="00A311D1">
        <w:rPr>
          <w:rFonts w:ascii="Calibri" w:hAnsi="Calibri"/>
          <w:b w:val="0"/>
          <w:bCs/>
          <w:color w:val="auto"/>
          <w:sz w:val="22"/>
        </w:rPr>
        <w:t xml:space="preserve">s academic award for 2014. This is a </w:t>
      </w:r>
      <w:r w:rsidRPr="00A311D1">
        <w:rPr>
          <w:rFonts w:ascii="Calibri" w:hAnsi="Calibri"/>
          <w:b w:val="0"/>
          <w:bCs/>
          <w:color w:val="auto"/>
          <w:sz w:val="22"/>
        </w:rPr>
        <w:t>spectacular achievement as a result of natural ability and the support provided by the funding of this program.</w:t>
      </w:r>
    </w:p>
    <w:p w:rsidR="00D02CCC" w:rsidRPr="00A311D1" w:rsidRDefault="00D02CCC" w:rsidP="005B1714">
      <w:pPr>
        <w:pStyle w:val="ASRHeading2"/>
        <w:spacing w:before="0"/>
        <w:outlineLvl w:val="1"/>
        <w:rPr>
          <w:rFonts w:ascii="Calibri" w:hAnsi="Calibri"/>
          <w:bCs/>
          <w:color w:val="auto"/>
          <w:sz w:val="22"/>
        </w:rPr>
      </w:pPr>
    </w:p>
    <w:p w:rsidR="00C11FFB" w:rsidRPr="00A311D1" w:rsidRDefault="00C11FFB" w:rsidP="005B1714">
      <w:pPr>
        <w:pStyle w:val="ASRHeading2"/>
        <w:spacing w:before="0"/>
        <w:outlineLvl w:val="1"/>
        <w:rPr>
          <w:rFonts w:ascii="Calibri" w:hAnsi="Calibri"/>
          <w:bCs/>
          <w:color w:val="auto"/>
          <w:sz w:val="22"/>
        </w:rPr>
      </w:pPr>
      <w:r w:rsidRPr="00A311D1">
        <w:rPr>
          <w:rFonts w:ascii="Calibri" w:hAnsi="Calibri"/>
          <w:bCs/>
          <w:color w:val="auto"/>
          <w:sz w:val="22"/>
        </w:rPr>
        <w:t>Learning and Support</w:t>
      </w:r>
    </w:p>
    <w:p w:rsidR="00A311D1" w:rsidRPr="00A311D1" w:rsidRDefault="00AC4125" w:rsidP="008C22ED">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 xml:space="preserve">The use </w:t>
      </w:r>
      <w:r w:rsidR="002A6908">
        <w:rPr>
          <w:rFonts w:ascii="Calibri" w:hAnsi="Calibri"/>
          <w:b w:val="0"/>
          <w:bCs/>
          <w:color w:val="auto"/>
          <w:sz w:val="22"/>
        </w:rPr>
        <w:t xml:space="preserve">and implementation of </w:t>
      </w:r>
      <w:r w:rsidR="00EA1363">
        <w:rPr>
          <w:rFonts w:ascii="Calibri" w:hAnsi="Calibri"/>
          <w:b w:val="0"/>
          <w:bCs/>
          <w:color w:val="auto"/>
          <w:sz w:val="22"/>
        </w:rPr>
        <w:t>Individual Education Plans</w:t>
      </w:r>
      <w:r w:rsidRPr="00A311D1">
        <w:rPr>
          <w:rFonts w:ascii="Calibri" w:hAnsi="Calibri"/>
          <w:b w:val="0"/>
          <w:bCs/>
          <w:color w:val="auto"/>
          <w:sz w:val="22"/>
        </w:rPr>
        <w:t xml:space="preserve"> has directed attention toward specific learning need. All students in receipt of funding assist</w:t>
      </w:r>
      <w:r w:rsidR="002A6908">
        <w:rPr>
          <w:rFonts w:ascii="Calibri" w:hAnsi="Calibri"/>
          <w:b w:val="0"/>
          <w:bCs/>
          <w:color w:val="auto"/>
          <w:sz w:val="22"/>
        </w:rPr>
        <w:t xml:space="preserve">ance have a developed </w:t>
      </w:r>
      <w:proofErr w:type="spellStart"/>
      <w:r w:rsidR="002A6908">
        <w:rPr>
          <w:rFonts w:ascii="Calibri" w:hAnsi="Calibri"/>
          <w:b w:val="0"/>
          <w:bCs/>
          <w:color w:val="auto"/>
          <w:sz w:val="22"/>
        </w:rPr>
        <w:t>personalis</w:t>
      </w:r>
      <w:r w:rsidRPr="00A311D1">
        <w:rPr>
          <w:rFonts w:ascii="Calibri" w:hAnsi="Calibri"/>
          <w:b w:val="0"/>
          <w:bCs/>
          <w:color w:val="auto"/>
          <w:sz w:val="22"/>
        </w:rPr>
        <w:t>ed</w:t>
      </w:r>
      <w:proofErr w:type="spellEnd"/>
      <w:r w:rsidRPr="00A311D1">
        <w:rPr>
          <w:rFonts w:ascii="Calibri" w:hAnsi="Calibri"/>
          <w:b w:val="0"/>
          <w:bCs/>
          <w:color w:val="auto"/>
          <w:sz w:val="22"/>
        </w:rPr>
        <w:t xml:space="preserve"> learning plan. Students who have special learning needs but who are not receiving funding support </w:t>
      </w:r>
      <w:r w:rsidR="00C761D2" w:rsidRPr="00A311D1">
        <w:rPr>
          <w:rFonts w:ascii="Calibri" w:hAnsi="Calibri"/>
          <w:b w:val="0"/>
          <w:bCs/>
          <w:color w:val="auto"/>
          <w:sz w:val="22"/>
        </w:rPr>
        <w:t xml:space="preserve">are provided this through modifications </w:t>
      </w:r>
      <w:r w:rsidR="00A311D1" w:rsidRPr="00A311D1">
        <w:rPr>
          <w:rFonts w:ascii="Calibri" w:hAnsi="Calibri"/>
          <w:b w:val="0"/>
          <w:bCs/>
          <w:color w:val="auto"/>
          <w:sz w:val="22"/>
        </w:rPr>
        <w:t>in the class teaching program.</w:t>
      </w:r>
    </w:p>
    <w:p w:rsidR="00A311D1" w:rsidRPr="00A311D1" w:rsidRDefault="00A311D1" w:rsidP="008C22ED">
      <w:pPr>
        <w:pStyle w:val="ASRHeading2"/>
        <w:spacing w:before="0"/>
        <w:jc w:val="both"/>
        <w:outlineLvl w:val="1"/>
        <w:rPr>
          <w:rFonts w:ascii="Calibri" w:hAnsi="Calibri"/>
          <w:b w:val="0"/>
          <w:bCs/>
          <w:color w:val="auto"/>
          <w:sz w:val="22"/>
        </w:rPr>
      </w:pPr>
    </w:p>
    <w:p w:rsidR="00DC4D3B" w:rsidRDefault="00A311D1" w:rsidP="008C22ED">
      <w:pPr>
        <w:pStyle w:val="ASRHeading2"/>
        <w:spacing w:before="0"/>
        <w:jc w:val="both"/>
        <w:outlineLvl w:val="1"/>
        <w:rPr>
          <w:rFonts w:ascii="Calibri" w:hAnsi="Calibri"/>
          <w:b w:val="0"/>
          <w:bCs/>
          <w:color w:val="auto"/>
          <w:sz w:val="22"/>
        </w:rPr>
      </w:pPr>
      <w:r w:rsidRPr="00A311D1">
        <w:rPr>
          <w:rFonts w:ascii="Calibri" w:hAnsi="Calibri"/>
          <w:b w:val="0"/>
          <w:bCs/>
          <w:color w:val="auto"/>
          <w:sz w:val="22"/>
        </w:rPr>
        <w:t xml:space="preserve">Teachers have received training in the use of </w:t>
      </w:r>
      <w:r>
        <w:rPr>
          <w:rFonts w:ascii="Calibri" w:hAnsi="Calibri"/>
          <w:b w:val="0"/>
          <w:bCs/>
          <w:color w:val="auto"/>
          <w:sz w:val="22"/>
        </w:rPr>
        <w:t xml:space="preserve">both </w:t>
      </w:r>
      <w:r w:rsidRPr="00A311D1">
        <w:rPr>
          <w:rFonts w:ascii="Calibri" w:hAnsi="Calibri"/>
          <w:b w:val="0"/>
          <w:bCs/>
          <w:color w:val="auto"/>
          <w:sz w:val="22"/>
        </w:rPr>
        <w:t xml:space="preserve">the </w:t>
      </w:r>
      <w:r>
        <w:rPr>
          <w:rFonts w:ascii="Calibri" w:hAnsi="Calibri"/>
          <w:b w:val="0"/>
          <w:bCs/>
          <w:color w:val="auto"/>
          <w:sz w:val="22"/>
        </w:rPr>
        <w:t xml:space="preserve">Literacy and Numeracy Continuums. This has supported the accurate placement of students within respective clusters that has </w:t>
      </w:r>
      <w:r w:rsidR="00DC4D3B">
        <w:rPr>
          <w:rFonts w:ascii="Calibri" w:hAnsi="Calibri"/>
          <w:b w:val="0"/>
          <w:bCs/>
          <w:color w:val="auto"/>
          <w:sz w:val="22"/>
        </w:rPr>
        <w:t xml:space="preserve">easily been reported to parents.  </w:t>
      </w:r>
    </w:p>
    <w:p w:rsidR="00DC4D3B" w:rsidRDefault="00DC4D3B" w:rsidP="008C22ED">
      <w:pPr>
        <w:pStyle w:val="ASRHeading2"/>
        <w:spacing w:before="0"/>
        <w:jc w:val="both"/>
        <w:outlineLvl w:val="1"/>
        <w:rPr>
          <w:rFonts w:ascii="Calibri" w:hAnsi="Calibri"/>
          <w:b w:val="0"/>
          <w:bCs/>
          <w:color w:val="auto"/>
          <w:sz w:val="22"/>
        </w:rPr>
      </w:pPr>
    </w:p>
    <w:p w:rsidR="00084787" w:rsidRPr="00961999" w:rsidRDefault="002A6908" w:rsidP="008C22ED">
      <w:pPr>
        <w:pStyle w:val="ASRHeading2"/>
        <w:spacing w:before="0"/>
        <w:jc w:val="both"/>
        <w:outlineLvl w:val="1"/>
        <w:rPr>
          <w:rFonts w:ascii="Calibri" w:hAnsi="Calibri"/>
          <w:b w:val="0"/>
          <w:bCs/>
          <w:color w:val="auto"/>
          <w:sz w:val="24"/>
          <w:szCs w:val="24"/>
        </w:rPr>
      </w:pPr>
      <w:r>
        <w:rPr>
          <w:rFonts w:ascii="Calibri" w:hAnsi="Calibri"/>
          <w:b w:val="0"/>
          <w:bCs/>
          <w:color w:val="auto"/>
          <w:sz w:val="22"/>
        </w:rPr>
        <w:t xml:space="preserve">As </w:t>
      </w:r>
      <w:proofErr w:type="spellStart"/>
      <w:r>
        <w:rPr>
          <w:rFonts w:ascii="Calibri" w:hAnsi="Calibri"/>
          <w:b w:val="0"/>
          <w:bCs/>
          <w:color w:val="auto"/>
          <w:sz w:val="22"/>
        </w:rPr>
        <w:t>recognis</w:t>
      </w:r>
      <w:r w:rsidR="00DC4D3B">
        <w:rPr>
          <w:rFonts w:ascii="Calibri" w:hAnsi="Calibri"/>
          <w:b w:val="0"/>
          <w:bCs/>
          <w:color w:val="auto"/>
          <w:sz w:val="22"/>
        </w:rPr>
        <w:t>ed</w:t>
      </w:r>
      <w:proofErr w:type="spellEnd"/>
      <w:r w:rsidR="00DC4D3B">
        <w:rPr>
          <w:rFonts w:ascii="Calibri" w:hAnsi="Calibri"/>
          <w:b w:val="0"/>
          <w:bCs/>
          <w:color w:val="auto"/>
          <w:sz w:val="22"/>
        </w:rPr>
        <w:t xml:space="preserve"> through RAM Funding, professional learning was</w:t>
      </w:r>
      <w:r w:rsidR="00EA1363">
        <w:rPr>
          <w:rFonts w:ascii="Calibri" w:hAnsi="Calibri"/>
          <w:b w:val="0"/>
          <w:bCs/>
          <w:color w:val="auto"/>
          <w:sz w:val="22"/>
        </w:rPr>
        <w:t xml:space="preserve"> allocated to cater for students </w:t>
      </w:r>
      <w:r w:rsidR="004B4A68">
        <w:rPr>
          <w:rFonts w:ascii="Calibri" w:hAnsi="Calibri"/>
          <w:b w:val="0"/>
          <w:bCs/>
          <w:color w:val="auto"/>
          <w:sz w:val="22"/>
        </w:rPr>
        <w:t xml:space="preserve">with </w:t>
      </w:r>
      <w:r w:rsidR="004B4A68">
        <w:rPr>
          <w:rFonts w:ascii="Calibri" w:hAnsi="Calibri"/>
          <w:b w:val="0"/>
          <w:bCs/>
          <w:color w:val="auto"/>
          <w:sz w:val="22"/>
        </w:rPr>
        <w:lastRenderedPageBreak/>
        <w:t>speech and occupational therapy needs. This was reported in socio-economic background.</w:t>
      </w:r>
    </w:p>
    <w:p w:rsidR="0049462E" w:rsidRPr="000A11D6" w:rsidRDefault="0049462E" w:rsidP="008C22ED">
      <w:pPr>
        <w:pStyle w:val="ASRHeading1"/>
        <w:jc w:val="both"/>
      </w:pPr>
      <w:bookmarkStart w:id="20" w:name="_Toc210703323"/>
      <w:bookmarkStart w:id="21" w:name="_Toc210703404"/>
      <w:bookmarkStart w:id="22" w:name="_Toc210703670"/>
      <w:bookmarkStart w:id="23" w:name="_Toc210703827"/>
      <w:bookmarkStart w:id="24" w:name="_Toc212261557"/>
      <w:bookmarkStart w:id="25" w:name="_Toc212261683"/>
      <w:bookmarkStart w:id="26" w:name="_Toc306703612"/>
      <w:r>
        <w:t>School planning and evaluation 2012—</w:t>
      </w:r>
      <w:r w:rsidRPr="000A11D6">
        <w:t>20</w:t>
      </w:r>
      <w:bookmarkEnd w:id="20"/>
      <w:bookmarkEnd w:id="21"/>
      <w:bookmarkEnd w:id="22"/>
      <w:bookmarkEnd w:id="23"/>
      <w:bookmarkEnd w:id="24"/>
      <w:bookmarkEnd w:id="25"/>
      <w:r w:rsidRPr="000A11D6">
        <w:t>14</w:t>
      </w:r>
      <w:bookmarkEnd w:id="26"/>
    </w:p>
    <w:p w:rsidR="009974E3" w:rsidRDefault="0049462E" w:rsidP="008C22ED">
      <w:pPr>
        <w:pStyle w:val="ASRHeading2"/>
        <w:jc w:val="both"/>
        <w:outlineLvl w:val="1"/>
      </w:pPr>
      <w:r>
        <w:t>School evaluation processes</w:t>
      </w:r>
    </w:p>
    <w:p w:rsidR="0042487E" w:rsidRDefault="00D0383C" w:rsidP="008C22ED">
      <w:pPr>
        <w:pStyle w:val="ASRBodyText"/>
        <w:rPr>
          <w:rFonts w:ascii="Calibri" w:hAnsi="Calibri"/>
          <w:lang w:eastAsia="en-AU"/>
        </w:rPr>
      </w:pPr>
      <w:r w:rsidRPr="005F6F44">
        <w:rPr>
          <w:rFonts w:ascii="Calibri" w:hAnsi="Calibri"/>
          <w:lang w:eastAsia="en-AU"/>
        </w:rPr>
        <w:t>NSW public schools conduct evaluation</w:t>
      </w:r>
      <w:r>
        <w:rPr>
          <w:rFonts w:ascii="Calibri" w:hAnsi="Calibri"/>
          <w:lang w:eastAsia="en-AU"/>
        </w:rPr>
        <w:t>s</w:t>
      </w:r>
      <w:r w:rsidRPr="005F6F44">
        <w:rPr>
          <w:rFonts w:ascii="Calibri" w:hAnsi="Calibri"/>
          <w:lang w:eastAsia="en-AU"/>
        </w:rPr>
        <w:t xml:space="preserve"> </w:t>
      </w:r>
      <w:r>
        <w:rPr>
          <w:rFonts w:ascii="Calibri" w:hAnsi="Calibri"/>
          <w:lang w:eastAsia="en-AU"/>
        </w:rPr>
        <w:t xml:space="preserve">to support the effective implementation of the school plan. </w:t>
      </w:r>
      <w:r w:rsidRPr="005F6F44">
        <w:rPr>
          <w:rFonts w:ascii="Calibri" w:hAnsi="Calibri"/>
          <w:lang w:eastAsia="en-AU"/>
        </w:rPr>
        <w:t xml:space="preserve"> </w:t>
      </w:r>
      <w:r w:rsidR="00BB4BCC">
        <w:rPr>
          <w:rFonts w:ascii="Calibri" w:hAnsi="Calibri"/>
          <w:lang w:eastAsia="en-AU"/>
        </w:rPr>
        <w:t>The processes used include:</w:t>
      </w:r>
    </w:p>
    <w:p w:rsidR="00961999" w:rsidRDefault="00961999" w:rsidP="008C22ED">
      <w:pPr>
        <w:pStyle w:val="ASRListBullet"/>
      </w:pPr>
      <w:r>
        <w:t>Surveys to students, staff and parents</w:t>
      </w:r>
    </w:p>
    <w:p w:rsidR="00961999" w:rsidRDefault="00961999" w:rsidP="008C22ED">
      <w:pPr>
        <w:pStyle w:val="ASRListBullet"/>
      </w:pPr>
      <w:r>
        <w:t>Analysis of data from national assessments (NAPLAN)</w:t>
      </w:r>
    </w:p>
    <w:p w:rsidR="00961999" w:rsidRDefault="00961999" w:rsidP="008C22ED">
      <w:pPr>
        <w:pStyle w:val="ASRHeading2"/>
        <w:jc w:val="both"/>
        <w:outlineLvl w:val="1"/>
        <w:rPr>
          <w:b w:val="0"/>
          <w:sz w:val="22"/>
        </w:rPr>
      </w:pPr>
      <w:bookmarkStart w:id="27" w:name="_Toc306703613"/>
      <w:bookmarkStart w:id="28" w:name="_Toc212261684"/>
      <w:bookmarkStart w:id="29" w:name="_Toc212261558"/>
      <w:bookmarkStart w:id="30" w:name="_Toc210703828"/>
      <w:bookmarkStart w:id="31" w:name="_Toc210703671"/>
      <w:bookmarkStart w:id="32" w:name="_Toc210703405"/>
      <w:bookmarkStart w:id="33" w:name="_Toc210703324"/>
      <w:r>
        <w:rPr>
          <w:b w:val="0"/>
          <w:sz w:val="22"/>
        </w:rPr>
        <w:t xml:space="preserve">In general, student outcomes continue to fluctuate dependent upon cohort. However, </w:t>
      </w:r>
      <w:r w:rsidR="00E31F7B">
        <w:rPr>
          <w:b w:val="0"/>
          <w:sz w:val="22"/>
        </w:rPr>
        <w:t>an overall reduced level of performance is also evident. This may be as a result of trying to do too many strategies design</w:t>
      </w:r>
      <w:r w:rsidR="00EA1363">
        <w:rPr>
          <w:b w:val="0"/>
          <w:sz w:val="22"/>
        </w:rPr>
        <w:t>ed to support student learning leading to teacher confusion</w:t>
      </w:r>
      <w:r w:rsidR="002C7D42">
        <w:rPr>
          <w:b w:val="0"/>
          <w:sz w:val="22"/>
        </w:rPr>
        <w:t xml:space="preserve"> resulting in</w:t>
      </w:r>
      <w:r w:rsidR="00E31F7B">
        <w:rPr>
          <w:b w:val="0"/>
          <w:sz w:val="22"/>
        </w:rPr>
        <w:t xml:space="preserve"> little long-term benefit </w:t>
      </w:r>
      <w:r w:rsidR="002C7D42">
        <w:rPr>
          <w:b w:val="0"/>
          <w:sz w:val="22"/>
        </w:rPr>
        <w:t>being</w:t>
      </w:r>
      <w:r w:rsidR="00E31F7B">
        <w:rPr>
          <w:b w:val="0"/>
          <w:sz w:val="22"/>
        </w:rPr>
        <w:t xml:space="preserve"> gained. This will be changed from 2015 when a significantly reduced number of strategies will be introduced into each class teaching and learning program.</w:t>
      </w:r>
    </w:p>
    <w:p w:rsidR="00E31F7B" w:rsidRDefault="008E4185" w:rsidP="008C22ED">
      <w:pPr>
        <w:pStyle w:val="ASRHeading2"/>
        <w:jc w:val="both"/>
        <w:outlineLvl w:val="1"/>
        <w:rPr>
          <w:b w:val="0"/>
          <w:sz w:val="22"/>
        </w:rPr>
      </w:pPr>
      <w:r>
        <w:rPr>
          <w:b w:val="0"/>
          <w:sz w:val="22"/>
        </w:rPr>
        <w:t>There were 455 surveys distributed to parents with 95 returned. This reflects a return rate of 21%. Forming accurate opinions based on this low return rate may be difficult. What may be said that of the surveys distributed, the majority of parents felt disinclined for one reason</w:t>
      </w:r>
      <w:r w:rsidR="001E585E">
        <w:rPr>
          <w:b w:val="0"/>
          <w:sz w:val="22"/>
        </w:rPr>
        <w:t xml:space="preserve"> or another to voice their </w:t>
      </w:r>
      <w:proofErr w:type="gramStart"/>
      <w:r w:rsidR="001E585E">
        <w:rPr>
          <w:b w:val="0"/>
          <w:sz w:val="22"/>
        </w:rPr>
        <w:t>opinions</w:t>
      </w:r>
      <w:r>
        <w:rPr>
          <w:b w:val="0"/>
          <w:sz w:val="22"/>
        </w:rPr>
        <w:t>.</w:t>
      </w:r>
      <w:proofErr w:type="gramEnd"/>
    </w:p>
    <w:p w:rsidR="008E4185" w:rsidRDefault="008E4185" w:rsidP="008C22ED">
      <w:pPr>
        <w:pStyle w:val="ASRHeading2"/>
        <w:jc w:val="both"/>
        <w:outlineLvl w:val="1"/>
        <w:rPr>
          <w:b w:val="0"/>
          <w:sz w:val="22"/>
        </w:rPr>
      </w:pPr>
      <w:r>
        <w:rPr>
          <w:b w:val="0"/>
          <w:sz w:val="22"/>
        </w:rPr>
        <w:t xml:space="preserve">Overall, 88% </w:t>
      </w:r>
      <w:r w:rsidR="00965663">
        <w:rPr>
          <w:b w:val="0"/>
          <w:sz w:val="22"/>
        </w:rPr>
        <w:t>of parents believed their child’</w:t>
      </w:r>
      <w:r>
        <w:rPr>
          <w:b w:val="0"/>
          <w:sz w:val="22"/>
        </w:rPr>
        <w:t xml:space="preserve">s classroom </w:t>
      </w:r>
      <w:proofErr w:type="gramStart"/>
      <w:r>
        <w:rPr>
          <w:b w:val="0"/>
          <w:sz w:val="22"/>
        </w:rPr>
        <w:t>is</w:t>
      </w:r>
      <w:proofErr w:type="gramEnd"/>
      <w:r>
        <w:rPr>
          <w:b w:val="0"/>
          <w:sz w:val="22"/>
        </w:rPr>
        <w:t xml:space="preserve"> an interesting </w:t>
      </w:r>
      <w:r w:rsidR="00965663">
        <w:rPr>
          <w:b w:val="0"/>
          <w:sz w:val="22"/>
        </w:rPr>
        <w:t>place to learn and 93% believing the school has high expectations for each student. What was a concern was that only 75% of parents believed their child’s teacher talked to them about their learning.</w:t>
      </w:r>
    </w:p>
    <w:p w:rsidR="00965663" w:rsidRDefault="00DD2416" w:rsidP="008C22ED">
      <w:pPr>
        <w:pStyle w:val="ASRHeading2"/>
        <w:jc w:val="both"/>
        <w:outlineLvl w:val="1"/>
        <w:rPr>
          <w:b w:val="0"/>
          <w:sz w:val="22"/>
        </w:rPr>
      </w:pPr>
      <w:r>
        <w:rPr>
          <w:b w:val="0"/>
          <w:sz w:val="22"/>
        </w:rPr>
        <w:t xml:space="preserve">When students were surveyed 84% of Grade 4 believed their classroom was an interesting place to learn compared with 79% of Grade 6 students thinking likewise. </w:t>
      </w:r>
      <w:r w:rsidR="00704A96">
        <w:rPr>
          <w:b w:val="0"/>
          <w:sz w:val="22"/>
        </w:rPr>
        <w:t>94 – 97% of students in both grades believed their school held high expectations for them to do their best. This transferred into 96% of Grade 4 believing they actually do try their best and take pride in their work compared to 95% of grade 6 students. Most interesting is the belief that only 23% of students in both grades believe their teachers discuss their progress with their parents.</w:t>
      </w:r>
    </w:p>
    <w:p w:rsidR="00704A96" w:rsidRDefault="008C22ED" w:rsidP="008C22ED">
      <w:pPr>
        <w:pStyle w:val="ASRHeading2"/>
        <w:jc w:val="both"/>
        <w:outlineLvl w:val="1"/>
        <w:rPr>
          <w:b w:val="0"/>
          <w:sz w:val="22"/>
        </w:rPr>
      </w:pPr>
      <w:r>
        <w:rPr>
          <w:b w:val="0"/>
          <w:sz w:val="22"/>
        </w:rPr>
        <w:lastRenderedPageBreak/>
        <w:t xml:space="preserve">This highlights an important aspect of our role as </w:t>
      </w:r>
      <w:proofErr w:type="gramStart"/>
      <w:r>
        <w:rPr>
          <w:b w:val="0"/>
          <w:sz w:val="22"/>
        </w:rPr>
        <w:t>teachers which is</w:t>
      </w:r>
      <w:proofErr w:type="gramEnd"/>
      <w:r>
        <w:rPr>
          <w:b w:val="0"/>
          <w:sz w:val="22"/>
        </w:rPr>
        <w:t xml:space="preserve"> the conveyancing of accurate information to parents regarding the performance of their children against identified outcomes.</w:t>
      </w:r>
    </w:p>
    <w:p w:rsidR="0049462E" w:rsidRPr="0049462E" w:rsidRDefault="0049462E" w:rsidP="0049462E">
      <w:pPr>
        <w:pStyle w:val="ASRHeading2"/>
        <w:outlineLvl w:val="1"/>
      </w:pPr>
      <w:r w:rsidRPr="0049462E">
        <w:t>School plan</w:t>
      </w:r>
      <w:r w:rsidR="00D9481B">
        <w:t>ning 2012</w:t>
      </w:r>
      <w:r w:rsidR="00227CF4">
        <w:t>-</w:t>
      </w:r>
      <w:r w:rsidR="00D9481B">
        <w:t xml:space="preserve">2014: </w:t>
      </w:r>
    </w:p>
    <w:p w:rsidR="00F00F80" w:rsidRDefault="00F00F80" w:rsidP="004D27EB">
      <w:pPr>
        <w:pStyle w:val="ASRHeading3"/>
        <w:spacing w:before="240"/>
      </w:pPr>
      <w:r w:rsidRPr="00E85B24">
        <w:t>School priority 1</w:t>
      </w:r>
      <w:bookmarkEnd w:id="27"/>
    </w:p>
    <w:p w:rsidR="00BD1029" w:rsidRPr="009264A7" w:rsidRDefault="00BD1029" w:rsidP="00BD1029">
      <w:pPr>
        <w:pStyle w:val="ASRHeading4"/>
        <w:rPr>
          <w:rFonts w:asciiTheme="minorHAnsi" w:hAnsiTheme="minorHAnsi" w:cs="Arial"/>
        </w:rPr>
      </w:pPr>
      <w:r w:rsidRPr="009264A7">
        <w:rPr>
          <w:rFonts w:asciiTheme="minorHAnsi" w:hAnsiTheme="minorHAnsi" w:cs="Arial"/>
        </w:rPr>
        <w:t>Improve the Literacy outcomes of all students</w:t>
      </w:r>
    </w:p>
    <w:p w:rsidR="00BD1029" w:rsidRPr="00BD1029" w:rsidRDefault="00BD1029" w:rsidP="00BD1029">
      <w:pPr>
        <w:pStyle w:val="ASRHeading4"/>
        <w:rPr>
          <w:rFonts w:cs="Arial"/>
          <w:b w:val="0"/>
        </w:rPr>
      </w:pPr>
      <w:r w:rsidRPr="00BD1029">
        <w:rPr>
          <w:rFonts w:cs="Arial"/>
          <w:b w:val="0"/>
        </w:rPr>
        <w:t>Data over recent years has focused on the need to improve the reading, writing, spelling as well as grammar and punctuation skills of students. To this end, recent and future reports will continue to focus on the acquisition of these skills.</w:t>
      </w:r>
    </w:p>
    <w:p w:rsidR="00D76CEC" w:rsidRPr="009264A7" w:rsidRDefault="00D76CEC" w:rsidP="00D76CEC">
      <w:pPr>
        <w:pStyle w:val="ASRBodyText"/>
        <w:rPr>
          <w:rFonts w:cs="Arial"/>
          <w:b/>
        </w:rPr>
      </w:pPr>
      <w:bookmarkStart w:id="34" w:name="_Toc306703614"/>
      <w:r w:rsidRPr="009264A7">
        <w:rPr>
          <w:rFonts w:cs="Arial"/>
          <w:b/>
        </w:rPr>
        <w:t>Literacy – NAPLAN Year 3</w:t>
      </w:r>
    </w:p>
    <w:p w:rsidR="00D76CEC" w:rsidRPr="00D76CEC" w:rsidRDefault="00D76CEC" w:rsidP="00D76CEC">
      <w:pPr>
        <w:pStyle w:val="ASRBodyText"/>
        <w:rPr>
          <w:rFonts w:ascii="Calibri" w:hAnsi="Calibri" w:cs="Arial"/>
        </w:rPr>
      </w:pPr>
      <w:r w:rsidRPr="00D76CEC">
        <w:rPr>
          <w:rFonts w:ascii="Calibri" w:hAnsi="Calibri" w:cs="Arial"/>
        </w:rPr>
        <w:t>Similar patterns were reflected in writing results. 8% of students did not attain minimum National Benchmark standards compared to 5% (state) in 2014.</w:t>
      </w:r>
    </w:p>
    <w:p w:rsidR="00D76CEC" w:rsidRPr="00D76CEC" w:rsidRDefault="00D76CEC" w:rsidP="00D76CEC">
      <w:pPr>
        <w:pStyle w:val="ASRHeading3"/>
        <w:rPr>
          <w:rFonts w:cs="Arial"/>
          <w:sz w:val="22"/>
          <w:szCs w:val="22"/>
        </w:rPr>
      </w:pPr>
      <w:r w:rsidRPr="00D76CEC">
        <w:rPr>
          <w:rFonts w:cs="Arial"/>
          <w:sz w:val="22"/>
          <w:szCs w:val="22"/>
        </w:rPr>
        <w:t>Literacy – NAPLAN Year 5</w:t>
      </w:r>
    </w:p>
    <w:p w:rsidR="00D76CEC" w:rsidRPr="00D76CEC" w:rsidRDefault="00D76CEC" w:rsidP="00D76CEC">
      <w:pPr>
        <w:pStyle w:val="ASRBodyText"/>
        <w:rPr>
          <w:rFonts w:ascii="Calibri" w:hAnsi="Calibri" w:cs="Arial"/>
        </w:rPr>
      </w:pPr>
      <w:r w:rsidRPr="00D76CEC">
        <w:rPr>
          <w:rFonts w:ascii="Calibri" w:hAnsi="Calibri" w:cs="Arial"/>
        </w:rPr>
        <w:t xml:space="preserve">In Grade 5, 12% of students did not attain minimum National Benchmark standards in Reading compared to 3% (2013) and 16% (2011). This percentage is also higher than that of state (7%) and similar to schools in this area (12%). </w:t>
      </w:r>
    </w:p>
    <w:tbl>
      <w:tblPr>
        <w:tblW w:w="4655" w:type="dxa"/>
        <w:tblInd w:w="93" w:type="dxa"/>
        <w:tblLook w:val="04A0" w:firstRow="1" w:lastRow="0" w:firstColumn="1" w:lastColumn="0" w:noHBand="0" w:noVBand="1"/>
      </w:tblPr>
      <w:tblGrid>
        <w:gridCol w:w="821"/>
        <w:gridCol w:w="786"/>
        <w:gridCol w:w="785"/>
        <w:gridCol w:w="785"/>
        <w:gridCol w:w="785"/>
        <w:gridCol w:w="785"/>
      </w:tblGrid>
      <w:tr w:rsidR="00834BE2" w:rsidRPr="00834BE2" w:rsidTr="00834BE2">
        <w:trPr>
          <w:trHeight w:val="327"/>
        </w:trPr>
        <w:tc>
          <w:tcPr>
            <w:tcW w:w="4654" w:type="dxa"/>
            <w:gridSpan w:val="6"/>
            <w:vMerge w:val="restart"/>
            <w:tcBorders>
              <w:top w:val="single" w:sz="4" w:space="0" w:color="auto"/>
              <w:left w:val="single" w:sz="4" w:space="0" w:color="auto"/>
              <w:bottom w:val="single" w:sz="4" w:space="0" w:color="000000"/>
              <w:right w:val="single" w:sz="4" w:space="0" w:color="000000"/>
            </w:tcBorders>
            <w:shd w:val="clear" w:color="000000" w:fill="auto"/>
            <w:hideMark/>
          </w:tcPr>
          <w:p w:rsidR="00834BE2" w:rsidRPr="00834BE2" w:rsidRDefault="00834BE2" w:rsidP="00834BE2">
            <w:pPr>
              <w:spacing w:after="0" w:line="240" w:lineRule="auto"/>
              <w:jc w:val="center"/>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Average progress in Reading</w:t>
            </w:r>
            <w:r w:rsidRPr="00834BE2">
              <w:rPr>
                <w:rFonts w:ascii="Calibri" w:eastAsia="Times New Roman" w:hAnsi="Calibri" w:cs="Times New Roman"/>
                <w:b/>
                <w:bCs/>
                <w:color w:val="000000"/>
                <w:lang w:val="en-AU" w:eastAsia="en-AU" w:bidi="ar-SA"/>
              </w:rPr>
              <w:br/>
              <w:t>between Year 3 and 5*</w:t>
            </w:r>
          </w:p>
        </w:tc>
      </w:tr>
      <w:tr w:rsidR="00834BE2" w:rsidRPr="00834BE2" w:rsidTr="00834BE2">
        <w:trPr>
          <w:trHeight w:val="311"/>
        </w:trPr>
        <w:tc>
          <w:tcPr>
            <w:tcW w:w="4654" w:type="dxa"/>
            <w:gridSpan w:val="6"/>
            <w:vMerge/>
            <w:tcBorders>
              <w:top w:val="single" w:sz="4" w:space="0" w:color="auto"/>
              <w:left w:val="single" w:sz="4" w:space="0" w:color="auto"/>
              <w:bottom w:val="single" w:sz="4" w:space="0" w:color="000000"/>
              <w:right w:val="single" w:sz="4" w:space="0" w:color="000000"/>
            </w:tcBorders>
            <w:vAlign w:val="center"/>
            <w:hideMark/>
          </w:tcPr>
          <w:p w:rsidR="00834BE2" w:rsidRPr="00834BE2" w:rsidRDefault="00834BE2" w:rsidP="00834BE2">
            <w:pPr>
              <w:spacing w:after="0" w:line="240" w:lineRule="auto"/>
              <w:rPr>
                <w:rFonts w:ascii="Calibri" w:eastAsia="Times New Roman" w:hAnsi="Calibri" w:cs="Times New Roman"/>
                <w:b/>
                <w:bCs/>
                <w:color w:val="000000"/>
                <w:lang w:val="en-AU" w:eastAsia="en-AU" w:bidi="ar-SA"/>
              </w:rPr>
            </w:pPr>
          </w:p>
        </w:tc>
      </w:tr>
      <w:tr w:rsidR="00834BE2" w:rsidRPr="00834BE2" w:rsidTr="00834BE2">
        <w:trPr>
          <w:trHeight w:val="311"/>
        </w:trPr>
        <w:tc>
          <w:tcPr>
            <w:tcW w:w="729" w:type="dxa"/>
            <w:tcBorders>
              <w:top w:val="nil"/>
              <w:left w:val="single" w:sz="4" w:space="0" w:color="auto"/>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 </w:t>
            </w:r>
          </w:p>
        </w:tc>
        <w:tc>
          <w:tcPr>
            <w:tcW w:w="786" w:type="dxa"/>
            <w:tcBorders>
              <w:top w:val="nil"/>
              <w:left w:val="nil"/>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2008-2010</w:t>
            </w:r>
          </w:p>
        </w:tc>
        <w:tc>
          <w:tcPr>
            <w:tcW w:w="785" w:type="dxa"/>
            <w:tcBorders>
              <w:top w:val="nil"/>
              <w:left w:val="nil"/>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2009-2011</w:t>
            </w:r>
          </w:p>
        </w:tc>
        <w:tc>
          <w:tcPr>
            <w:tcW w:w="785" w:type="dxa"/>
            <w:tcBorders>
              <w:top w:val="nil"/>
              <w:left w:val="nil"/>
              <w:bottom w:val="single" w:sz="4" w:space="0" w:color="808080"/>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2010-2012</w:t>
            </w:r>
          </w:p>
        </w:tc>
        <w:tc>
          <w:tcPr>
            <w:tcW w:w="785" w:type="dxa"/>
            <w:tcBorders>
              <w:top w:val="nil"/>
              <w:left w:val="nil"/>
              <w:bottom w:val="single" w:sz="4" w:space="0" w:color="auto"/>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2011-2013</w:t>
            </w:r>
          </w:p>
        </w:tc>
        <w:tc>
          <w:tcPr>
            <w:tcW w:w="785" w:type="dxa"/>
            <w:tcBorders>
              <w:top w:val="nil"/>
              <w:left w:val="nil"/>
              <w:bottom w:val="single" w:sz="4" w:space="0" w:color="auto"/>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2012-2014</w:t>
            </w:r>
          </w:p>
        </w:tc>
      </w:tr>
      <w:tr w:rsidR="00834BE2" w:rsidRPr="00834BE2" w:rsidTr="00834BE2">
        <w:trPr>
          <w:trHeight w:val="311"/>
        </w:trPr>
        <w:tc>
          <w:tcPr>
            <w:tcW w:w="729" w:type="dxa"/>
            <w:tcBorders>
              <w:top w:val="nil"/>
              <w:left w:val="single" w:sz="4" w:space="0" w:color="auto"/>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School</w:t>
            </w:r>
          </w:p>
        </w:tc>
        <w:tc>
          <w:tcPr>
            <w:tcW w:w="786" w:type="dxa"/>
            <w:tcBorders>
              <w:top w:val="nil"/>
              <w:left w:val="nil"/>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100.9</w:t>
            </w:r>
          </w:p>
        </w:tc>
        <w:tc>
          <w:tcPr>
            <w:tcW w:w="785" w:type="dxa"/>
            <w:tcBorders>
              <w:top w:val="nil"/>
              <w:left w:val="nil"/>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95.5</w:t>
            </w:r>
          </w:p>
        </w:tc>
        <w:tc>
          <w:tcPr>
            <w:tcW w:w="785" w:type="dxa"/>
            <w:tcBorders>
              <w:top w:val="nil"/>
              <w:left w:val="nil"/>
              <w:bottom w:val="single" w:sz="4" w:space="0" w:color="808080"/>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74.8</w:t>
            </w:r>
          </w:p>
        </w:tc>
        <w:tc>
          <w:tcPr>
            <w:tcW w:w="785" w:type="dxa"/>
            <w:tcBorders>
              <w:top w:val="single" w:sz="4" w:space="0" w:color="808080"/>
              <w:left w:val="single" w:sz="4" w:space="0" w:color="808080"/>
              <w:bottom w:val="single" w:sz="4" w:space="0" w:color="808080"/>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82.7</w:t>
            </w:r>
          </w:p>
        </w:tc>
        <w:tc>
          <w:tcPr>
            <w:tcW w:w="785" w:type="dxa"/>
            <w:tcBorders>
              <w:top w:val="single" w:sz="4" w:space="0" w:color="808080"/>
              <w:left w:val="single" w:sz="4" w:space="0" w:color="808080"/>
              <w:bottom w:val="single" w:sz="4" w:space="0" w:color="808080"/>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97.6</w:t>
            </w:r>
          </w:p>
        </w:tc>
      </w:tr>
      <w:tr w:rsidR="00834BE2" w:rsidRPr="00834BE2" w:rsidTr="00834BE2">
        <w:trPr>
          <w:trHeight w:val="311"/>
        </w:trPr>
        <w:tc>
          <w:tcPr>
            <w:tcW w:w="729" w:type="dxa"/>
            <w:tcBorders>
              <w:top w:val="nil"/>
              <w:left w:val="single" w:sz="4" w:space="0" w:color="auto"/>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SSG</w:t>
            </w:r>
          </w:p>
        </w:tc>
        <w:tc>
          <w:tcPr>
            <w:tcW w:w="786" w:type="dxa"/>
            <w:tcBorders>
              <w:top w:val="nil"/>
              <w:left w:val="nil"/>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80.1</w:t>
            </w:r>
          </w:p>
        </w:tc>
        <w:tc>
          <w:tcPr>
            <w:tcW w:w="785" w:type="dxa"/>
            <w:tcBorders>
              <w:top w:val="nil"/>
              <w:left w:val="nil"/>
              <w:bottom w:val="single" w:sz="4" w:space="0" w:color="808080"/>
              <w:right w:val="single" w:sz="4" w:space="0" w:color="808080"/>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76.9</w:t>
            </w:r>
          </w:p>
        </w:tc>
        <w:tc>
          <w:tcPr>
            <w:tcW w:w="785" w:type="dxa"/>
            <w:tcBorders>
              <w:top w:val="nil"/>
              <w:left w:val="nil"/>
              <w:bottom w:val="single" w:sz="4" w:space="0" w:color="808080"/>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85.7</w:t>
            </w:r>
          </w:p>
        </w:tc>
        <w:tc>
          <w:tcPr>
            <w:tcW w:w="785" w:type="dxa"/>
            <w:tcBorders>
              <w:top w:val="nil"/>
              <w:left w:val="single" w:sz="4" w:space="0" w:color="808080"/>
              <w:bottom w:val="single" w:sz="4" w:space="0" w:color="808080"/>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88.6</w:t>
            </w:r>
          </w:p>
        </w:tc>
        <w:tc>
          <w:tcPr>
            <w:tcW w:w="785" w:type="dxa"/>
            <w:tcBorders>
              <w:top w:val="nil"/>
              <w:left w:val="single" w:sz="4" w:space="0" w:color="808080"/>
              <w:bottom w:val="nil"/>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76.2</w:t>
            </w:r>
          </w:p>
        </w:tc>
      </w:tr>
      <w:tr w:rsidR="00834BE2" w:rsidRPr="00834BE2" w:rsidTr="00834BE2">
        <w:trPr>
          <w:trHeight w:val="311"/>
        </w:trPr>
        <w:tc>
          <w:tcPr>
            <w:tcW w:w="729" w:type="dxa"/>
            <w:tcBorders>
              <w:top w:val="nil"/>
              <w:left w:val="single" w:sz="4" w:space="0" w:color="auto"/>
              <w:bottom w:val="single" w:sz="4" w:space="0" w:color="auto"/>
              <w:right w:val="single" w:sz="4" w:space="0" w:color="808080"/>
            </w:tcBorders>
            <w:shd w:val="clear" w:color="000000" w:fill="auto"/>
            <w:noWrap/>
            <w:vAlign w:val="bottom"/>
            <w:hideMark/>
          </w:tcPr>
          <w:p w:rsidR="00834BE2" w:rsidRPr="00834BE2" w:rsidRDefault="00834BE2" w:rsidP="00834BE2">
            <w:pPr>
              <w:spacing w:after="0" w:line="240" w:lineRule="auto"/>
              <w:rPr>
                <w:rFonts w:ascii="Calibri" w:eastAsia="Times New Roman" w:hAnsi="Calibri" w:cs="Times New Roman"/>
                <w:b/>
                <w:bCs/>
                <w:color w:val="000000"/>
                <w:lang w:val="en-AU" w:eastAsia="en-AU" w:bidi="ar-SA"/>
              </w:rPr>
            </w:pPr>
            <w:r w:rsidRPr="00834BE2">
              <w:rPr>
                <w:rFonts w:ascii="Calibri" w:eastAsia="Times New Roman" w:hAnsi="Calibri" w:cs="Times New Roman"/>
                <w:b/>
                <w:bCs/>
                <w:color w:val="000000"/>
                <w:lang w:val="en-AU" w:eastAsia="en-AU" w:bidi="ar-SA"/>
              </w:rPr>
              <w:t>State DEC</w:t>
            </w:r>
          </w:p>
        </w:tc>
        <w:tc>
          <w:tcPr>
            <w:tcW w:w="786" w:type="dxa"/>
            <w:tcBorders>
              <w:top w:val="nil"/>
              <w:left w:val="nil"/>
              <w:bottom w:val="single" w:sz="4" w:space="0" w:color="auto"/>
              <w:right w:val="single" w:sz="4" w:space="0" w:color="808080"/>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83.7</w:t>
            </w:r>
          </w:p>
        </w:tc>
        <w:tc>
          <w:tcPr>
            <w:tcW w:w="785" w:type="dxa"/>
            <w:tcBorders>
              <w:top w:val="nil"/>
              <w:left w:val="nil"/>
              <w:bottom w:val="single" w:sz="4" w:space="0" w:color="auto"/>
              <w:right w:val="single" w:sz="4" w:space="0" w:color="808080"/>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74.0</w:t>
            </w:r>
          </w:p>
        </w:tc>
        <w:tc>
          <w:tcPr>
            <w:tcW w:w="785" w:type="dxa"/>
            <w:tcBorders>
              <w:top w:val="nil"/>
              <w:left w:val="nil"/>
              <w:bottom w:val="single" w:sz="4" w:space="0" w:color="auto"/>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79.2</w:t>
            </w:r>
          </w:p>
        </w:tc>
        <w:tc>
          <w:tcPr>
            <w:tcW w:w="785" w:type="dxa"/>
            <w:tcBorders>
              <w:top w:val="single" w:sz="4" w:space="0" w:color="auto"/>
              <w:left w:val="nil"/>
              <w:bottom w:val="single" w:sz="4" w:space="0" w:color="auto"/>
              <w:right w:val="single" w:sz="4" w:space="0" w:color="auto"/>
            </w:tcBorders>
            <w:shd w:val="clear" w:color="000000"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85.7</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834BE2" w:rsidRPr="00834BE2" w:rsidRDefault="00834BE2" w:rsidP="00834BE2">
            <w:pPr>
              <w:spacing w:after="0" w:line="240" w:lineRule="auto"/>
              <w:jc w:val="center"/>
              <w:rPr>
                <w:rFonts w:ascii="Calibri" w:eastAsia="Times New Roman" w:hAnsi="Calibri" w:cs="Times New Roman"/>
                <w:color w:val="000000"/>
                <w:lang w:val="en-AU" w:eastAsia="en-AU" w:bidi="ar-SA"/>
              </w:rPr>
            </w:pPr>
            <w:r w:rsidRPr="00834BE2">
              <w:rPr>
                <w:rFonts w:ascii="Calibri" w:eastAsia="Times New Roman" w:hAnsi="Calibri" w:cs="Times New Roman"/>
                <w:color w:val="000000"/>
                <w:lang w:val="en-AU" w:eastAsia="en-AU" w:bidi="ar-SA"/>
              </w:rPr>
              <w:t>78.78</w:t>
            </w:r>
          </w:p>
        </w:tc>
      </w:tr>
    </w:tbl>
    <w:p w:rsidR="00D76CEC" w:rsidRPr="00D76CEC" w:rsidRDefault="00D76CEC" w:rsidP="00D76CEC">
      <w:pPr>
        <w:pStyle w:val="ASRBodyText"/>
        <w:rPr>
          <w:rFonts w:ascii="Calibri" w:hAnsi="Calibri" w:cs="Arial"/>
        </w:rPr>
      </w:pPr>
      <w:r w:rsidRPr="00D76CEC">
        <w:rPr>
          <w:rFonts w:ascii="Calibri" w:hAnsi="Calibri" w:cs="Arial"/>
        </w:rPr>
        <w:t>Similar patterns were reflected in writing results. 11% of students did not attain minimum National Benchmark standards compared 9% (state) but significantly better than schools in this area (14%).</w:t>
      </w:r>
    </w:p>
    <w:p w:rsidR="00F00F80" w:rsidRPr="00E85B24" w:rsidRDefault="00F00F80" w:rsidP="00FD59D8">
      <w:pPr>
        <w:pStyle w:val="ASRHeading3"/>
        <w:outlineLvl w:val="2"/>
      </w:pPr>
      <w:r w:rsidRPr="00E85B24">
        <w:t>Outcome</w:t>
      </w:r>
      <w:r w:rsidR="004D27EB">
        <w:t>s</w:t>
      </w:r>
      <w:r w:rsidR="0042487E">
        <w:t xml:space="preserve"> from</w:t>
      </w:r>
      <w:r w:rsidRPr="00E85B24">
        <w:t xml:space="preserve"> 2012–2014</w:t>
      </w:r>
      <w:bookmarkEnd w:id="34"/>
    </w:p>
    <w:p w:rsidR="00D76CEC" w:rsidRPr="00BD1029" w:rsidRDefault="00D76CEC" w:rsidP="00D76CEC">
      <w:pPr>
        <w:pStyle w:val="ASRHeading4"/>
        <w:rPr>
          <w:rFonts w:cs="Arial"/>
          <w:b w:val="0"/>
        </w:rPr>
      </w:pPr>
      <w:r w:rsidRPr="00BD1029">
        <w:rPr>
          <w:rFonts w:cs="Arial"/>
        </w:rPr>
        <w:t>Reading:</w:t>
      </w:r>
    </w:p>
    <w:p w:rsidR="00D76CEC" w:rsidRPr="00BD1029" w:rsidRDefault="00677C33" w:rsidP="00D76CEC">
      <w:pPr>
        <w:pStyle w:val="ASRHeading4"/>
        <w:rPr>
          <w:rFonts w:cs="Arial"/>
          <w:b w:val="0"/>
        </w:rPr>
      </w:pPr>
      <w:r>
        <w:rPr>
          <w:rFonts w:cs="Arial"/>
          <w:b w:val="0"/>
        </w:rPr>
        <w:t xml:space="preserve">A reduction in the numbers of students scoring in the top two skill bands was also evident. </w:t>
      </w:r>
      <w:r w:rsidR="00D76CEC" w:rsidRPr="00BD1029">
        <w:rPr>
          <w:rFonts w:cs="Arial"/>
          <w:b w:val="0"/>
        </w:rPr>
        <w:t xml:space="preserve">27% of students in Grade 3 compared to 39% (2013) and 29% (2012). In Grade 5, 44% scored from Band 6 or higher compared to 63% (2013), 36% (2012) and 63% (2011). </w:t>
      </w:r>
    </w:p>
    <w:p w:rsidR="00D76CEC" w:rsidRPr="00BD1029" w:rsidRDefault="00D76CEC" w:rsidP="00D76CEC">
      <w:pPr>
        <w:pStyle w:val="ASRHeading4"/>
        <w:rPr>
          <w:rFonts w:cs="Arial"/>
          <w:b w:val="0"/>
        </w:rPr>
      </w:pPr>
      <w:r w:rsidRPr="00BD1029">
        <w:rPr>
          <w:rFonts w:cs="Arial"/>
          <w:b w:val="0"/>
        </w:rPr>
        <w:lastRenderedPageBreak/>
        <w:t>In 2014 98% of Grade 7 students reached at or above NBS with 17% scoring in the top two skill bands compared to 16% (2013) and 24% (2012).</w:t>
      </w:r>
    </w:p>
    <w:p w:rsidR="008436BD" w:rsidRDefault="008436BD" w:rsidP="00D76CEC">
      <w:pPr>
        <w:pStyle w:val="ASRHeading4"/>
        <w:rPr>
          <w:rFonts w:cs="Arial"/>
          <w:b w:val="0"/>
        </w:rPr>
      </w:pPr>
      <w:r>
        <w:rPr>
          <w:rFonts w:cs="Arial"/>
          <w:b w:val="0"/>
        </w:rPr>
        <w:t>Of the ATSI students in Grade 3,</w:t>
      </w:r>
      <w:r w:rsidR="00677C33">
        <w:rPr>
          <w:rFonts w:cs="Arial"/>
          <w:b w:val="0"/>
        </w:rPr>
        <w:t xml:space="preserve"> </w:t>
      </w:r>
      <w:r>
        <w:rPr>
          <w:rFonts w:cs="Arial"/>
          <w:b w:val="0"/>
        </w:rPr>
        <w:t>14% failed to meet NBS in 2014 compared to 33% (2013) and 17% (2012). This trend was reversed in Grade 5 as 19% failed to meet minimum NBS compared to 13% (2013) and 29% (2012).</w:t>
      </w:r>
      <w:r w:rsidR="00497148">
        <w:rPr>
          <w:rFonts w:cs="Arial"/>
          <w:b w:val="0"/>
        </w:rPr>
        <w:t xml:space="preserve"> No students scored in the two top skill bands in either Grade 3 or 5.</w:t>
      </w:r>
    </w:p>
    <w:p w:rsidR="00D76CEC" w:rsidRPr="00BD1029" w:rsidRDefault="00D76CEC" w:rsidP="00D76CEC">
      <w:pPr>
        <w:pStyle w:val="ASRHeading4"/>
        <w:rPr>
          <w:rFonts w:cs="Arial"/>
          <w:b w:val="0"/>
        </w:rPr>
      </w:pPr>
      <w:r w:rsidRPr="00BD1029">
        <w:rPr>
          <w:rFonts w:cs="Arial"/>
          <w:b w:val="0"/>
        </w:rPr>
        <w:t>100% of Grade 7 ATSI students reached or exceeded NBS which matched 2013 results and again exceeded 2012 (75%). 25% of students scored in the top two skill bands compared to no students in 2013 and 13% (2012).</w:t>
      </w:r>
    </w:p>
    <w:p w:rsidR="00D76CEC" w:rsidRPr="00BD1029" w:rsidRDefault="00D76CEC" w:rsidP="00D76CEC">
      <w:pPr>
        <w:pStyle w:val="ASRHeading4"/>
        <w:rPr>
          <w:rFonts w:cs="Arial"/>
          <w:b w:val="0"/>
        </w:rPr>
      </w:pPr>
      <w:r w:rsidRPr="00BD1029">
        <w:rPr>
          <w:rFonts w:cs="Arial"/>
        </w:rPr>
        <w:t>Writing:</w:t>
      </w:r>
    </w:p>
    <w:p w:rsidR="00D76CEC" w:rsidRPr="00BD1029" w:rsidRDefault="00D76CEC" w:rsidP="00D76CEC">
      <w:pPr>
        <w:pStyle w:val="ASRHeading4"/>
        <w:rPr>
          <w:rFonts w:cs="Arial"/>
          <w:b w:val="0"/>
        </w:rPr>
      </w:pPr>
      <w:r w:rsidRPr="00BD1029">
        <w:rPr>
          <w:rFonts w:cs="Arial"/>
          <w:b w:val="0"/>
        </w:rPr>
        <w:t xml:space="preserve">93% of Grade 3 students reached or exceeded NBS compared to 95% (2013), 97% (2012) and 99% (2011) with 89% of Grade 5 students doing likewise compared to 94% (2013), 91% (2012) and 95% (2011). 26% of Grade 3 students achieved in the top two skill bands compared to 31% (2013), 36% (2012) which is the same as in 2011 while 6% of Grade 5 students did likewise compared to 12% (2013), 5% (2012) and 27% (2011). </w:t>
      </w:r>
    </w:p>
    <w:p w:rsidR="00D76CEC" w:rsidRPr="00BD1029" w:rsidRDefault="00D76CEC" w:rsidP="00D76CEC">
      <w:pPr>
        <w:pStyle w:val="ASRHeading4"/>
        <w:rPr>
          <w:rFonts w:cs="Arial"/>
          <w:b w:val="0"/>
        </w:rPr>
      </w:pPr>
      <w:r w:rsidRPr="00BD1029">
        <w:rPr>
          <w:rFonts w:cs="Arial"/>
          <w:b w:val="0"/>
        </w:rPr>
        <w:t xml:space="preserve">86% of ATSI students in Grade 3 scored above minimum benchmark levels in writing compared to 83% (2013) while 100% of ATSI students in Grade 5 compared to 85% (2013). </w:t>
      </w:r>
    </w:p>
    <w:p w:rsidR="00D76CEC" w:rsidRPr="00BD1029" w:rsidRDefault="00D76CEC" w:rsidP="00D76CEC">
      <w:pPr>
        <w:pStyle w:val="ASRHeading4"/>
        <w:rPr>
          <w:rFonts w:cs="Arial"/>
          <w:b w:val="0"/>
        </w:rPr>
      </w:pPr>
      <w:r w:rsidRPr="00BD1029">
        <w:rPr>
          <w:rFonts w:cs="Arial"/>
          <w:b w:val="0"/>
        </w:rPr>
        <w:t xml:space="preserve">No ATSI students scored in the top two skill bands in either Grade 3 or Grade 5 compared to one student in each grade in 2013. </w:t>
      </w:r>
    </w:p>
    <w:p w:rsidR="00D76CEC" w:rsidRPr="00BD1029" w:rsidRDefault="00D76CEC" w:rsidP="00D76CEC">
      <w:pPr>
        <w:pStyle w:val="ASRHeading4"/>
        <w:rPr>
          <w:rFonts w:cs="Arial"/>
          <w:b w:val="0"/>
        </w:rPr>
      </w:pPr>
      <w:r w:rsidRPr="00BD1029">
        <w:rPr>
          <w:rFonts w:cs="Arial"/>
          <w:b w:val="0"/>
        </w:rPr>
        <w:t>87% of ATSI students in Grade 7 achieved at or above NBS compared to 100% (2013) and 62% (2012). However no student scored in the top two skill bands.</w:t>
      </w:r>
    </w:p>
    <w:p w:rsidR="00D76CEC" w:rsidRPr="00BD1029" w:rsidRDefault="00D76CEC" w:rsidP="00D76CEC">
      <w:pPr>
        <w:pStyle w:val="ASRHeading4"/>
        <w:rPr>
          <w:rFonts w:cs="Arial"/>
          <w:b w:val="0"/>
        </w:rPr>
      </w:pPr>
      <w:r w:rsidRPr="00BD1029">
        <w:rPr>
          <w:rFonts w:cs="Arial"/>
        </w:rPr>
        <w:t>Spelling:</w:t>
      </w:r>
    </w:p>
    <w:p w:rsidR="00D76CEC" w:rsidRPr="00BD1029" w:rsidRDefault="00D76CEC" w:rsidP="00D76CEC">
      <w:pPr>
        <w:pStyle w:val="ASRHeading4"/>
        <w:rPr>
          <w:rFonts w:cs="Arial"/>
          <w:b w:val="0"/>
        </w:rPr>
      </w:pPr>
      <w:r w:rsidRPr="00BD1029">
        <w:rPr>
          <w:rFonts w:cs="Arial"/>
          <w:b w:val="0"/>
        </w:rPr>
        <w:t>86% of Grade 3 students attained NBS which was equal to that of 2013 but below the target set of 93%. 91% of Grade 5 students reached NBS compared to 95% (2013) which is 2% less than the set target of 93%. 37% of Grade 3 students of Grade 3 students scored in the top two skill bands which is the same as in 2013 but more than the 26% in 2012.  27% of Grade 5 students achieved the top two skill bands compared to 33% (2013) and 28% in 2012.</w:t>
      </w:r>
    </w:p>
    <w:p w:rsidR="00D76CEC" w:rsidRPr="00BD1029" w:rsidRDefault="00D76CEC" w:rsidP="00D76CEC">
      <w:pPr>
        <w:pStyle w:val="ASRHeading4"/>
        <w:rPr>
          <w:rFonts w:cs="Arial"/>
          <w:b w:val="0"/>
        </w:rPr>
      </w:pPr>
      <w:r w:rsidRPr="00BD1029">
        <w:rPr>
          <w:rFonts w:cs="Arial"/>
          <w:b w:val="0"/>
        </w:rPr>
        <w:lastRenderedPageBreak/>
        <w:t>82% of Grade 7 students achieved NBS as opposed to 94% in 2013. The ATSI students in Grade 7 all achieved at or above NBS.</w:t>
      </w:r>
    </w:p>
    <w:p w:rsidR="00D76CEC" w:rsidRPr="00BD1029" w:rsidRDefault="00D76CEC" w:rsidP="00D76CEC">
      <w:pPr>
        <w:pStyle w:val="ASRHeading4"/>
        <w:spacing w:after="0"/>
        <w:rPr>
          <w:rFonts w:cs="Arial"/>
          <w:b w:val="0"/>
        </w:rPr>
      </w:pPr>
      <w:r w:rsidRPr="00BD1029">
        <w:rPr>
          <w:rFonts w:cs="Arial"/>
        </w:rPr>
        <w:t>Grammar and Punctuation:</w:t>
      </w:r>
    </w:p>
    <w:p w:rsidR="00D76CEC" w:rsidRPr="00BD1029" w:rsidRDefault="00D76CEC" w:rsidP="00D76CEC">
      <w:pPr>
        <w:pStyle w:val="ASRHeading4"/>
        <w:rPr>
          <w:rFonts w:cs="Arial"/>
          <w:b w:val="0"/>
        </w:rPr>
      </w:pPr>
      <w:r w:rsidRPr="00BD1029">
        <w:rPr>
          <w:rFonts w:cs="Arial"/>
          <w:b w:val="0"/>
        </w:rPr>
        <w:t>86% of Grade 5 students scored above minimum NBS which is 10% less than 2013 figures. However 21% scored in the top two skill bands.</w:t>
      </w:r>
    </w:p>
    <w:p w:rsidR="00D76CEC" w:rsidRPr="00BD1029" w:rsidRDefault="00D76CEC" w:rsidP="00D76CEC">
      <w:pPr>
        <w:pStyle w:val="ASRHeading4"/>
        <w:rPr>
          <w:rFonts w:cs="Arial"/>
          <w:b w:val="0"/>
        </w:rPr>
      </w:pPr>
      <w:r w:rsidRPr="00BD1029">
        <w:rPr>
          <w:rFonts w:cs="Arial"/>
          <w:b w:val="0"/>
        </w:rPr>
        <w:t>In Grade 7, 84% met anticipated outcomes from the DEC compared to 85% in 2013 while 15% scored in the top two skill bands compared to 13% (2013) and 31% in 2012.</w:t>
      </w:r>
    </w:p>
    <w:p w:rsidR="00F00F80" w:rsidRDefault="00F00F80" w:rsidP="00340D4F">
      <w:pPr>
        <w:pStyle w:val="ASRHeading4"/>
      </w:pPr>
      <w:r w:rsidRPr="0067611C">
        <w:t xml:space="preserve">Strategies to achieve </w:t>
      </w:r>
      <w:r w:rsidR="004D7AC9" w:rsidRPr="0067611C">
        <w:t>these outcomes in 2014</w:t>
      </w:r>
      <w:r w:rsidR="00E4457D">
        <w:t>:</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 xml:space="preserve">All class teachers will be expected to assess students based on all aspects of the Literacy Continuum </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 xml:space="preserve">Visitations to schools demonstrating best practice </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Purchase of resources designed to support the explicit teaching of comprehension</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Training and development of the new English syllabus</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Targeting the explicit teaching of inferential and interpreting questions within the reading program</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Continuation of L3 and Best Start Programs in ES1 and S1</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 xml:space="preserve">Practical writing activities will focus on teacher modelling followed by guided and independent writing activities undertaken regularly </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 xml:space="preserve">Samples of best practice from within and beyond the classroom will be </w:t>
      </w:r>
      <w:proofErr w:type="spellStart"/>
      <w:r w:rsidRPr="00D76CEC">
        <w:rPr>
          <w:rFonts w:ascii="Calibri" w:hAnsi="Calibri" w:cs="Arial"/>
        </w:rPr>
        <w:t>utilised</w:t>
      </w:r>
      <w:proofErr w:type="spellEnd"/>
      <w:r w:rsidRPr="00D76CEC">
        <w:rPr>
          <w:rFonts w:ascii="Calibri" w:hAnsi="Calibri" w:cs="Arial"/>
        </w:rPr>
        <w:t xml:space="preserve"> to sustain interest and enthusiasm</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School editing checklist being implemented K-6</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Students being provided with specific criteria leading to writing improvement based on grade writing rubric assessment guides</w:t>
      </w:r>
    </w:p>
    <w:p w:rsidR="00D76CEC" w:rsidRPr="00D76CEC" w:rsidRDefault="00D869DD" w:rsidP="00497148">
      <w:pPr>
        <w:pStyle w:val="ASRListBullet"/>
        <w:spacing w:before="0" w:after="0"/>
        <w:ind w:left="357" w:hanging="357"/>
        <w:rPr>
          <w:rFonts w:ascii="Calibri" w:hAnsi="Calibri" w:cs="Arial"/>
        </w:rPr>
      </w:pPr>
      <w:r>
        <w:rPr>
          <w:rFonts w:ascii="Calibri" w:hAnsi="Calibri" w:cs="Arial"/>
        </w:rPr>
        <w:t>Student</w:t>
      </w:r>
      <w:r w:rsidR="00D76CEC" w:rsidRPr="00D76CEC">
        <w:rPr>
          <w:rFonts w:ascii="Calibri" w:hAnsi="Calibri" w:cs="Arial"/>
        </w:rPr>
        <w:t xml:space="preserve">s critically </w:t>
      </w:r>
      <w:proofErr w:type="spellStart"/>
      <w:r w:rsidR="00D76CEC" w:rsidRPr="00D76CEC">
        <w:rPr>
          <w:rFonts w:ascii="Calibri" w:hAnsi="Calibri" w:cs="Arial"/>
        </w:rPr>
        <w:t>analyse</w:t>
      </w:r>
      <w:proofErr w:type="spellEnd"/>
      <w:r w:rsidR="00D76CEC" w:rsidRPr="00D76CEC">
        <w:rPr>
          <w:rFonts w:ascii="Calibri" w:hAnsi="Calibri" w:cs="Arial"/>
        </w:rPr>
        <w:t xml:space="preserve"> own as well as other samples of work</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Linking of pre and post writing samples to establish starting levels for students writing</w:t>
      </w:r>
    </w:p>
    <w:p w:rsidR="00D76CEC" w:rsidRPr="00D76CEC" w:rsidRDefault="00D76CEC" w:rsidP="00497148">
      <w:pPr>
        <w:pStyle w:val="ASRListBullet"/>
        <w:spacing w:before="0" w:after="0"/>
        <w:ind w:left="357" w:hanging="357"/>
        <w:rPr>
          <w:rFonts w:ascii="Calibri" w:hAnsi="Calibri" w:cs="Arial"/>
        </w:rPr>
      </w:pPr>
      <w:r w:rsidRPr="00D76CEC">
        <w:rPr>
          <w:rFonts w:ascii="Calibri" w:hAnsi="Calibri" w:cs="Arial"/>
        </w:rPr>
        <w:t>Revisit rubrics to ensure thorough student and teacher understanding</w:t>
      </w:r>
    </w:p>
    <w:p w:rsidR="00F00F80" w:rsidRPr="00E85B24" w:rsidRDefault="00F00F80" w:rsidP="004D27EB">
      <w:pPr>
        <w:pStyle w:val="ASRHeading3"/>
        <w:spacing w:before="240"/>
      </w:pPr>
      <w:bookmarkStart w:id="35" w:name="_Toc306703615"/>
      <w:r w:rsidRPr="00E85B24">
        <w:t>School priority 2</w:t>
      </w:r>
      <w:bookmarkEnd w:id="35"/>
    </w:p>
    <w:p w:rsidR="00B16E7C" w:rsidRPr="00B16E7C" w:rsidRDefault="00B16E7C" w:rsidP="00B16E7C">
      <w:pPr>
        <w:pStyle w:val="ASRBodyText"/>
        <w:rPr>
          <w:rFonts w:cs="Arial"/>
        </w:rPr>
      </w:pPr>
      <w:bookmarkStart w:id="36" w:name="_Toc306703616"/>
      <w:r w:rsidRPr="00B16E7C">
        <w:rPr>
          <w:rFonts w:cs="Arial"/>
        </w:rPr>
        <w:t xml:space="preserve">Improved understandings in mathematics will be reflected through </w:t>
      </w:r>
      <w:proofErr w:type="spellStart"/>
      <w:r w:rsidRPr="00B16E7C">
        <w:rPr>
          <w:rFonts w:cs="Arial"/>
        </w:rPr>
        <w:t>Naplan</w:t>
      </w:r>
      <w:proofErr w:type="spellEnd"/>
      <w:r w:rsidRPr="00B16E7C">
        <w:rPr>
          <w:rFonts w:cs="Arial"/>
        </w:rPr>
        <w:t xml:space="preserve"> results in 2013</w:t>
      </w:r>
    </w:p>
    <w:p w:rsidR="00F00F80" w:rsidRDefault="00F00F80" w:rsidP="00FD59D8">
      <w:pPr>
        <w:pStyle w:val="ASRHeading3"/>
        <w:outlineLvl w:val="2"/>
      </w:pPr>
      <w:r w:rsidRPr="00E85B24">
        <w:t>Outcome</w:t>
      </w:r>
      <w:r w:rsidR="004D27EB">
        <w:t>s</w:t>
      </w:r>
      <w:r w:rsidRPr="00E85B24">
        <w:t xml:space="preserve"> </w:t>
      </w:r>
      <w:r w:rsidR="0042487E">
        <w:t>from</w:t>
      </w:r>
      <w:r w:rsidRPr="00E85B24">
        <w:t xml:space="preserve"> 2012–2014</w:t>
      </w:r>
      <w:bookmarkEnd w:id="36"/>
    </w:p>
    <w:p w:rsidR="00B16E7C" w:rsidRDefault="00BC7DCB" w:rsidP="00497148">
      <w:pPr>
        <w:pStyle w:val="ASRListBullet"/>
        <w:spacing w:before="0" w:after="0"/>
        <w:ind w:left="357" w:hanging="357"/>
        <w:rPr>
          <w:rFonts w:cs="Arial"/>
        </w:rPr>
      </w:pPr>
      <w:r>
        <w:rPr>
          <w:rFonts w:cs="Arial"/>
        </w:rPr>
        <w:lastRenderedPageBreak/>
        <w:t>95% of Grade 3 students met or exceeded NBS. This was 3% below the target set. However this was equal to the State percentage not meeting NBS.</w:t>
      </w:r>
    </w:p>
    <w:p w:rsidR="00B16E7C" w:rsidRDefault="00BC7DCB" w:rsidP="00497148">
      <w:pPr>
        <w:pStyle w:val="ASRListBullet"/>
        <w:spacing w:before="0" w:after="0"/>
        <w:ind w:left="357" w:hanging="357"/>
        <w:rPr>
          <w:rFonts w:cs="Arial"/>
        </w:rPr>
      </w:pPr>
      <w:r>
        <w:rPr>
          <w:rFonts w:cs="Arial"/>
        </w:rPr>
        <w:t>92% of students achieved likewise in Grade 5 which was also below the set target of 98%.</w:t>
      </w:r>
    </w:p>
    <w:p w:rsidR="00B16E7C" w:rsidRPr="00B16E7C" w:rsidRDefault="00795D94" w:rsidP="00497148">
      <w:pPr>
        <w:pStyle w:val="ASRListBullet"/>
        <w:spacing w:before="0" w:after="0"/>
        <w:ind w:left="357" w:hanging="357"/>
        <w:rPr>
          <w:rFonts w:cs="Arial"/>
        </w:rPr>
      </w:pPr>
      <w:r>
        <w:rPr>
          <w:rFonts w:cs="Arial"/>
        </w:rPr>
        <w:t xml:space="preserve">23% </w:t>
      </w:r>
      <w:r w:rsidR="00B16E7C" w:rsidRPr="00B16E7C">
        <w:rPr>
          <w:rFonts w:cs="Arial"/>
        </w:rPr>
        <w:t xml:space="preserve">of students in Grade 3 </w:t>
      </w:r>
      <w:r>
        <w:rPr>
          <w:rFonts w:cs="Arial"/>
        </w:rPr>
        <w:t xml:space="preserve">achieved </w:t>
      </w:r>
      <w:r w:rsidR="00B16E7C" w:rsidRPr="00B16E7C">
        <w:rPr>
          <w:rFonts w:cs="Arial"/>
        </w:rPr>
        <w:t>skill bands 5 and 6</w:t>
      </w:r>
      <w:r>
        <w:rPr>
          <w:rFonts w:cs="Arial"/>
        </w:rPr>
        <w:t xml:space="preserve"> compared to the target of 32% </w:t>
      </w:r>
    </w:p>
    <w:p w:rsidR="00B16E7C" w:rsidRPr="00B16E7C" w:rsidRDefault="00795D94" w:rsidP="00497148">
      <w:pPr>
        <w:pStyle w:val="ASRListBullet"/>
        <w:spacing w:before="0" w:after="0"/>
        <w:ind w:left="357" w:hanging="357"/>
        <w:rPr>
          <w:rFonts w:cs="Arial"/>
        </w:rPr>
      </w:pPr>
      <w:r>
        <w:rPr>
          <w:rFonts w:cs="Arial"/>
        </w:rPr>
        <w:t xml:space="preserve">8% </w:t>
      </w:r>
      <w:r w:rsidR="00B16E7C" w:rsidRPr="00B16E7C">
        <w:rPr>
          <w:rFonts w:cs="Arial"/>
        </w:rPr>
        <w:t>of students in Grade 5 achieve</w:t>
      </w:r>
      <w:r>
        <w:rPr>
          <w:rFonts w:cs="Arial"/>
        </w:rPr>
        <w:t>d</w:t>
      </w:r>
      <w:r w:rsidR="00B16E7C" w:rsidRPr="00B16E7C">
        <w:rPr>
          <w:rFonts w:cs="Arial"/>
        </w:rPr>
        <w:t xml:space="preserve"> skill bands 7 and 8</w:t>
      </w:r>
      <w:r>
        <w:rPr>
          <w:rFonts w:cs="Arial"/>
        </w:rPr>
        <w:t xml:space="preserve"> compared to the target of 20%</w:t>
      </w:r>
    </w:p>
    <w:p w:rsidR="00795D94" w:rsidRDefault="00795D94" w:rsidP="00497148">
      <w:pPr>
        <w:pStyle w:val="ASRListBullet"/>
        <w:spacing w:before="0" w:after="0"/>
        <w:ind w:left="357" w:hanging="357"/>
        <w:rPr>
          <w:rFonts w:cs="Arial"/>
        </w:rPr>
      </w:pPr>
      <w:r>
        <w:rPr>
          <w:rFonts w:cs="Arial"/>
        </w:rPr>
        <w:t>All ATSI students in Grade 3 met or exceeded minimum NBS and this trend was reflected in Grade 5 results.</w:t>
      </w:r>
    </w:p>
    <w:p w:rsidR="00B16E7C" w:rsidRPr="00795D94" w:rsidRDefault="00795D94" w:rsidP="00497148">
      <w:pPr>
        <w:pStyle w:val="ASRListBullet"/>
        <w:spacing w:before="0" w:after="0"/>
        <w:ind w:left="357" w:hanging="357"/>
        <w:rPr>
          <w:rFonts w:cs="Arial"/>
        </w:rPr>
      </w:pPr>
      <w:r>
        <w:rPr>
          <w:rFonts w:cs="Arial"/>
        </w:rPr>
        <w:t>No ATSI students scored in the top two skill bands in either Grade 3 or Grade 5 compared to the target of 28%</w:t>
      </w:r>
    </w:p>
    <w:p w:rsidR="008C16A2" w:rsidRPr="0067611C" w:rsidRDefault="004D27EB" w:rsidP="004D27EB">
      <w:pPr>
        <w:pStyle w:val="ASRListBullet"/>
        <w:numPr>
          <w:ilvl w:val="0"/>
          <w:numId w:val="0"/>
        </w:numPr>
      </w:pPr>
      <w:r w:rsidRPr="0067611C">
        <w:rPr>
          <w:rFonts w:ascii="Calibri" w:hAnsi="Calibri"/>
          <w:b/>
        </w:rPr>
        <w:t>Strategies to achieve these outcomes in 2014:</w:t>
      </w:r>
      <w:r w:rsidRPr="0067611C">
        <w:t xml:space="preserve"> </w:t>
      </w:r>
    </w:p>
    <w:p w:rsidR="00795D94" w:rsidRPr="00795D94" w:rsidRDefault="00795D94" w:rsidP="00497148">
      <w:pPr>
        <w:pStyle w:val="ASRListBullet"/>
        <w:spacing w:before="0" w:after="0"/>
        <w:ind w:left="357" w:hanging="357"/>
        <w:rPr>
          <w:rFonts w:cs="Arial"/>
        </w:rPr>
      </w:pPr>
      <w:r w:rsidRPr="00795D94">
        <w:rPr>
          <w:rFonts w:cs="Arial"/>
        </w:rPr>
        <w:t xml:space="preserve">All class teachers will be expected to assess students based on all aspects of the Numeracy Continuum </w:t>
      </w:r>
    </w:p>
    <w:p w:rsidR="00795D94" w:rsidRPr="00795D94" w:rsidRDefault="00795D94" w:rsidP="00497148">
      <w:pPr>
        <w:pStyle w:val="ASRListBullet"/>
        <w:spacing w:before="0" w:after="0"/>
        <w:ind w:left="357" w:hanging="357"/>
        <w:rPr>
          <w:rFonts w:cs="Arial"/>
        </w:rPr>
      </w:pPr>
      <w:r w:rsidRPr="00795D94">
        <w:rPr>
          <w:rFonts w:cs="Arial"/>
        </w:rPr>
        <w:t xml:space="preserve">Implementation of the MPS K-6 </w:t>
      </w:r>
      <w:proofErr w:type="spellStart"/>
      <w:r w:rsidRPr="00795D94">
        <w:rPr>
          <w:rFonts w:cs="Arial"/>
        </w:rPr>
        <w:t>Maths</w:t>
      </w:r>
      <w:proofErr w:type="spellEnd"/>
      <w:r w:rsidRPr="00795D94">
        <w:rPr>
          <w:rFonts w:cs="Arial"/>
        </w:rPr>
        <w:t xml:space="preserve"> Program will be maintained</w:t>
      </w:r>
    </w:p>
    <w:p w:rsidR="00795D94" w:rsidRPr="00795D94" w:rsidRDefault="00795D94" w:rsidP="00497148">
      <w:pPr>
        <w:pStyle w:val="ASRListBullet"/>
        <w:spacing w:before="0" w:after="0"/>
        <w:ind w:left="357" w:hanging="357"/>
        <w:rPr>
          <w:rFonts w:cs="Arial"/>
        </w:rPr>
      </w:pPr>
      <w:r w:rsidRPr="00795D94">
        <w:rPr>
          <w:rFonts w:cs="Arial"/>
        </w:rPr>
        <w:t xml:space="preserve">Stage meetings are held regularly to maintain consistency in assessment  </w:t>
      </w:r>
    </w:p>
    <w:p w:rsidR="00795D94" w:rsidRPr="00795D94" w:rsidRDefault="00795D94" w:rsidP="00497148">
      <w:pPr>
        <w:pStyle w:val="ASRListBullet"/>
        <w:spacing w:before="0" w:after="0"/>
        <w:ind w:left="357" w:hanging="357"/>
        <w:rPr>
          <w:rFonts w:cs="Arial"/>
        </w:rPr>
      </w:pPr>
      <w:r w:rsidRPr="00795D94">
        <w:rPr>
          <w:rFonts w:cs="Arial"/>
        </w:rPr>
        <w:t xml:space="preserve">Further resources including hands on equipment and resources to generate open ended investigations will be purchased and developed to support the MPS K-6 </w:t>
      </w:r>
      <w:proofErr w:type="spellStart"/>
      <w:r w:rsidRPr="00795D94">
        <w:rPr>
          <w:rFonts w:cs="Arial"/>
        </w:rPr>
        <w:t>Maths</w:t>
      </w:r>
      <w:proofErr w:type="spellEnd"/>
      <w:r w:rsidRPr="00795D94">
        <w:rPr>
          <w:rFonts w:cs="Arial"/>
        </w:rPr>
        <w:t xml:space="preserve"> Program </w:t>
      </w:r>
      <w:r w:rsidRPr="00795D94">
        <w:rPr>
          <w:rFonts w:cs="Arial"/>
          <w:b/>
        </w:rPr>
        <w:t>t</w:t>
      </w:r>
      <w:r w:rsidRPr="00795D94">
        <w:rPr>
          <w:rFonts w:cs="Arial"/>
        </w:rPr>
        <w:t>o enhance</w:t>
      </w:r>
      <w:r w:rsidRPr="00795D94">
        <w:rPr>
          <w:rFonts w:cs="Arial"/>
          <w:b/>
        </w:rPr>
        <w:t xml:space="preserve"> </w:t>
      </w:r>
      <w:r w:rsidRPr="00795D94">
        <w:rPr>
          <w:rFonts w:cs="Arial"/>
        </w:rPr>
        <w:t>learning opportunities.</w:t>
      </w:r>
    </w:p>
    <w:p w:rsidR="009A0B01" w:rsidRPr="00E85B24" w:rsidRDefault="009A0B01" w:rsidP="009A0B01">
      <w:pPr>
        <w:pStyle w:val="ASRHeading3"/>
        <w:spacing w:before="240"/>
      </w:pPr>
      <w:bookmarkStart w:id="37" w:name="_Toc306703617"/>
      <w:r w:rsidRPr="00E85B24">
        <w:t xml:space="preserve">School priority </w:t>
      </w:r>
      <w:r>
        <w:t>3</w:t>
      </w:r>
    </w:p>
    <w:p w:rsidR="008656B0" w:rsidRPr="008656B0" w:rsidRDefault="008656B0" w:rsidP="008656B0">
      <w:pPr>
        <w:pStyle w:val="ASRListBullet"/>
        <w:numPr>
          <w:ilvl w:val="0"/>
          <w:numId w:val="0"/>
        </w:numPr>
        <w:rPr>
          <w:rFonts w:cs="Arial"/>
        </w:rPr>
      </w:pPr>
      <w:r w:rsidRPr="008656B0">
        <w:rPr>
          <w:rFonts w:cs="Arial"/>
        </w:rPr>
        <w:t>Students will reflect greater resiliency when dealing with issues of bullying within and beyond the school</w:t>
      </w:r>
    </w:p>
    <w:p w:rsidR="009E641E" w:rsidRDefault="009A0B01" w:rsidP="009E641E">
      <w:pPr>
        <w:pStyle w:val="ASRHeading3"/>
        <w:outlineLvl w:val="2"/>
      </w:pPr>
      <w:r w:rsidRPr="00E85B24">
        <w:t>Outcome</w:t>
      </w:r>
      <w:r>
        <w:t>s</w:t>
      </w:r>
      <w:r w:rsidRPr="00E85B24">
        <w:t xml:space="preserve"> </w:t>
      </w:r>
      <w:r w:rsidR="0042487E">
        <w:t>f</w:t>
      </w:r>
      <w:r w:rsidR="00E71FE5">
        <w:t>rom</w:t>
      </w:r>
      <w:r w:rsidR="009E641E">
        <w:t xml:space="preserve"> 2012–2014</w:t>
      </w:r>
      <w:r w:rsidRPr="00E85B24">
        <w:t xml:space="preserve"> </w:t>
      </w:r>
    </w:p>
    <w:p w:rsidR="008656B0" w:rsidRPr="008656B0" w:rsidRDefault="008656B0" w:rsidP="00497148">
      <w:pPr>
        <w:pStyle w:val="ASRListBullet"/>
        <w:spacing w:before="0" w:after="0"/>
        <w:ind w:left="357" w:hanging="357"/>
        <w:rPr>
          <w:rFonts w:cs="Arial"/>
        </w:rPr>
      </w:pPr>
      <w:r w:rsidRPr="008656B0">
        <w:rPr>
          <w:rFonts w:cs="Arial"/>
        </w:rPr>
        <w:t xml:space="preserve">The issuing of red cards to students for deliberate acts of bullying </w:t>
      </w:r>
      <w:r w:rsidR="00E05B7A">
        <w:rPr>
          <w:rFonts w:cs="Arial"/>
        </w:rPr>
        <w:t xml:space="preserve">increased in Term 2 of 2014. This exceeded the average for the last 5 years of 17 by a staggering 22 cards. This only emphasizes the need to implement the strong values </w:t>
      </w:r>
      <w:proofErr w:type="spellStart"/>
      <w:r w:rsidR="00E05B7A">
        <w:rPr>
          <w:rFonts w:cs="Arial"/>
        </w:rPr>
        <w:t>centred</w:t>
      </w:r>
      <w:proofErr w:type="spellEnd"/>
      <w:r w:rsidR="000139D8">
        <w:rPr>
          <w:rFonts w:cs="Arial"/>
        </w:rPr>
        <w:t xml:space="preserve"> </w:t>
      </w:r>
      <w:proofErr w:type="spellStart"/>
      <w:r w:rsidR="00E05B7A">
        <w:rPr>
          <w:rFonts w:cs="Arial"/>
        </w:rPr>
        <w:t>Kidsmatter</w:t>
      </w:r>
      <w:proofErr w:type="spellEnd"/>
      <w:r w:rsidR="00E05B7A">
        <w:rPr>
          <w:rFonts w:cs="Arial"/>
        </w:rPr>
        <w:t xml:space="preserve"> Framework starting from Term 1 2015.</w:t>
      </w:r>
    </w:p>
    <w:p w:rsidR="008656B0" w:rsidRPr="008656B0" w:rsidRDefault="00E05B7A" w:rsidP="00497148">
      <w:pPr>
        <w:pStyle w:val="ASRListBullet"/>
        <w:spacing w:before="0" w:after="0"/>
        <w:ind w:left="357" w:hanging="357"/>
        <w:rPr>
          <w:rFonts w:cs="Arial"/>
        </w:rPr>
      </w:pPr>
      <w:r>
        <w:rPr>
          <w:rFonts w:cs="Arial"/>
        </w:rPr>
        <w:t xml:space="preserve">The implementation of the </w:t>
      </w:r>
      <w:proofErr w:type="spellStart"/>
      <w:r>
        <w:rPr>
          <w:rFonts w:cs="Arial"/>
        </w:rPr>
        <w:t>Kidsmatter</w:t>
      </w:r>
      <w:proofErr w:type="spellEnd"/>
      <w:r>
        <w:rPr>
          <w:rFonts w:cs="Arial"/>
        </w:rPr>
        <w:t xml:space="preserve"> Framework was delayed through training requirements to be completed from the facilitators.</w:t>
      </w:r>
    </w:p>
    <w:p w:rsidR="009A0B01" w:rsidRDefault="009A0B01" w:rsidP="009A0B01">
      <w:pPr>
        <w:pStyle w:val="ASRListBullet"/>
        <w:numPr>
          <w:ilvl w:val="0"/>
          <w:numId w:val="0"/>
        </w:numPr>
      </w:pPr>
      <w:r w:rsidRPr="0067611C">
        <w:rPr>
          <w:rFonts w:ascii="Calibri" w:hAnsi="Calibri"/>
          <w:b/>
        </w:rPr>
        <w:t>Strategies to achieve these outcomes in 2014:</w:t>
      </w:r>
      <w:r w:rsidRPr="0067611C">
        <w:t xml:space="preserve"> </w:t>
      </w:r>
    </w:p>
    <w:p w:rsidR="008656B0" w:rsidRPr="008656B0" w:rsidRDefault="008656B0" w:rsidP="00497148">
      <w:pPr>
        <w:pStyle w:val="ASRListBullet"/>
        <w:spacing w:before="0" w:after="0"/>
        <w:ind w:left="357" w:hanging="357"/>
        <w:rPr>
          <w:rFonts w:cs="Arial"/>
        </w:rPr>
      </w:pPr>
      <w:r w:rsidRPr="008656B0">
        <w:rPr>
          <w:rFonts w:cs="Arial"/>
        </w:rPr>
        <w:t xml:space="preserve">Implementation of Module 1 and 2 of </w:t>
      </w:r>
      <w:proofErr w:type="spellStart"/>
      <w:r w:rsidRPr="008656B0">
        <w:rPr>
          <w:rFonts w:cs="Arial"/>
        </w:rPr>
        <w:t>KidsMatter</w:t>
      </w:r>
      <w:proofErr w:type="spellEnd"/>
      <w:r w:rsidRPr="008656B0">
        <w:rPr>
          <w:rFonts w:cs="Arial"/>
        </w:rPr>
        <w:t xml:space="preserve"> Framework to support student welfare</w:t>
      </w:r>
    </w:p>
    <w:p w:rsidR="008656B0" w:rsidRPr="008656B0" w:rsidRDefault="008656B0" w:rsidP="00497148">
      <w:pPr>
        <w:pStyle w:val="ASRListBullet"/>
        <w:spacing w:before="0" w:after="0"/>
        <w:ind w:left="357" w:hanging="357"/>
        <w:rPr>
          <w:rFonts w:cs="Arial"/>
        </w:rPr>
      </w:pPr>
      <w:r w:rsidRPr="008656B0">
        <w:rPr>
          <w:rFonts w:cs="Arial"/>
        </w:rPr>
        <w:lastRenderedPageBreak/>
        <w:t>T&amp;D meetings will be held regularly to maintain consistency in the presentation of the program and to identify ongoing issues</w:t>
      </w:r>
    </w:p>
    <w:p w:rsidR="008656B0" w:rsidRPr="008656B0" w:rsidRDefault="008656B0" w:rsidP="00497148">
      <w:pPr>
        <w:pStyle w:val="ASRListBullet"/>
        <w:spacing w:before="0" w:after="0"/>
        <w:ind w:left="357" w:hanging="357"/>
        <w:rPr>
          <w:rFonts w:cs="Arial"/>
        </w:rPr>
      </w:pPr>
      <w:r w:rsidRPr="008656B0">
        <w:rPr>
          <w:rFonts w:cs="Arial"/>
        </w:rPr>
        <w:t xml:space="preserve">Weekly </w:t>
      </w:r>
      <w:r w:rsidRPr="008656B0">
        <w:rPr>
          <w:rFonts w:cs="Arial"/>
          <w:b/>
        </w:rPr>
        <w:t xml:space="preserve">Welfare </w:t>
      </w:r>
      <w:r w:rsidRPr="008656B0">
        <w:rPr>
          <w:rFonts w:cs="Arial"/>
        </w:rPr>
        <w:t>meetings will continue to be held to promote proactive procedures in dealing with welfare concerns</w:t>
      </w:r>
    </w:p>
    <w:p w:rsidR="008656B0" w:rsidRPr="008656B0" w:rsidRDefault="008656B0" w:rsidP="00497148">
      <w:pPr>
        <w:pStyle w:val="ASRListBullet"/>
        <w:spacing w:before="0" w:after="0"/>
        <w:ind w:left="357" w:hanging="357"/>
        <w:rPr>
          <w:rFonts w:cs="Arial"/>
        </w:rPr>
      </w:pPr>
      <w:r w:rsidRPr="008656B0">
        <w:rPr>
          <w:rFonts w:cs="Arial"/>
        </w:rPr>
        <w:t xml:space="preserve">A classroom teacher continues to be released one day each week to support students in their attendance and ongoing welfare concerns  </w:t>
      </w:r>
    </w:p>
    <w:p w:rsidR="008656B0" w:rsidRPr="008656B0" w:rsidRDefault="008656B0" w:rsidP="00497148">
      <w:pPr>
        <w:pStyle w:val="ASRListBullet"/>
        <w:spacing w:before="0" w:after="0"/>
        <w:ind w:left="357" w:hanging="357"/>
        <w:rPr>
          <w:rFonts w:cs="Arial"/>
        </w:rPr>
      </w:pPr>
      <w:r w:rsidRPr="008656B0">
        <w:rPr>
          <w:rFonts w:cs="Arial"/>
        </w:rPr>
        <w:t xml:space="preserve">Ongoing analysis of the Card System focusing on consequences of behavior targeting restorative justice        </w:t>
      </w:r>
      <w:r w:rsidRPr="00E85B24">
        <w:t xml:space="preserve"> </w:t>
      </w:r>
    </w:p>
    <w:p w:rsidR="0049462E" w:rsidRPr="000A11D6" w:rsidRDefault="0049462E" w:rsidP="0049462E">
      <w:pPr>
        <w:pStyle w:val="ASRHeading2"/>
        <w:outlineLvl w:val="1"/>
      </w:pPr>
      <w:r w:rsidRPr="000A11D6">
        <w:t>Parent</w:t>
      </w:r>
      <w:r>
        <w:t>/caregiver</w:t>
      </w:r>
      <w:r w:rsidRPr="000A11D6">
        <w:t>, student, and teacher satisfaction</w:t>
      </w:r>
    </w:p>
    <w:p w:rsidR="0049462E" w:rsidRPr="000A11D6" w:rsidRDefault="0049462E" w:rsidP="0049462E">
      <w:pPr>
        <w:pStyle w:val="ASRBodyText"/>
      </w:pPr>
      <w:r w:rsidRPr="000A11D6">
        <w:t xml:space="preserve">In </w:t>
      </w:r>
      <w:r w:rsidR="00D9481B">
        <w:t>2014</w:t>
      </w:r>
      <w:r w:rsidR="0042487E">
        <w:t>,</w:t>
      </w:r>
      <w:r w:rsidRPr="000A11D6">
        <w:t xml:space="preserve"> the school sought the opinions of parents, students and teachers about the school. </w:t>
      </w:r>
    </w:p>
    <w:p w:rsidR="0049462E" w:rsidRPr="000A11D6" w:rsidRDefault="0049462E" w:rsidP="0049462E">
      <w:pPr>
        <w:pStyle w:val="ASRBodyText"/>
      </w:pPr>
      <w:r w:rsidRPr="000A11D6">
        <w:t>Their responses are presented below.</w:t>
      </w:r>
    </w:p>
    <w:p w:rsidR="00E05B7A" w:rsidRDefault="00E05B7A" w:rsidP="00E05B7A">
      <w:pPr>
        <w:pStyle w:val="ASRHeading2"/>
        <w:jc w:val="both"/>
        <w:outlineLvl w:val="1"/>
        <w:rPr>
          <w:b w:val="0"/>
          <w:sz w:val="22"/>
        </w:rPr>
      </w:pPr>
      <w:r>
        <w:rPr>
          <w:b w:val="0"/>
          <w:sz w:val="22"/>
        </w:rPr>
        <w:t xml:space="preserve">As mentioned earlier in this report less than 21% of parental survey responses were returned. Therefore any conclusion with regard to school culture should be viewed with some </w:t>
      </w:r>
      <w:proofErr w:type="spellStart"/>
      <w:r w:rsidR="000268D9">
        <w:rPr>
          <w:b w:val="0"/>
          <w:sz w:val="22"/>
        </w:rPr>
        <w:t>scepticism</w:t>
      </w:r>
      <w:proofErr w:type="spellEnd"/>
      <w:r>
        <w:rPr>
          <w:b w:val="0"/>
          <w:sz w:val="22"/>
        </w:rPr>
        <w:t>.</w:t>
      </w:r>
    </w:p>
    <w:p w:rsidR="00E05B7A" w:rsidRDefault="00AB4160" w:rsidP="00E05B7A">
      <w:pPr>
        <w:pStyle w:val="ASRHeading2"/>
        <w:jc w:val="both"/>
        <w:outlineLvl w:val="1"/>
        <w:rPr>
          <w:b w:val="0"/>
          <w:sz w:val="22"/>
        </w:rPr>
      </w:pPr>
      <w:r>
        <w:rPr>
          <w:b w:val="0"/>
          <w:sz w:val="22"/>
        </w:rPr>
        <w:t>The majority of parental responses believed that the school makes consistent effort to know the families and community in which it serves (92%). The same percentage reflects their opinions that school leadership has a positive influence on school culture.</w:t>
      </w:r>
    </w:p>
    <w:p w:rsidR="00AB4160" w:rsidRDefault="00AB4160" w:rsidP="00E05B7A">
      <w:pPr>
        <w:pStyle w:val="ASRHeading2"/>
        <w:jc w:val="both"/>
        <w:outlineLvl w:val="1"/>
        <w:rPr>
          <w:b w:val="0"/>
          <w:sz w:val="22"/>
        </w:rPr>
      </w:pPr>
      <w:r>
        <w:rPr>
          <w:b w:val="0"/>
          <w:sz w:val="22"/>
        </w:rPr>
        <w:t>A significant number (96%) are of the opinion that the school praises and rewards students who are successful however one response felt this only applied to sporting prowess rather than academic. 98% believed that our school</w:t>
      </w:r>
      <w:r w:rsidR="00D869DD">
        <w:rPr>
          <w:b w:val="0"/>
          <w:sz w:val="22"/>
        </w:rPr>
        <w:t>’s</w:t>
      </w:r>
      <w:r>
        <w:rPr>
          <w:b w:val="0"/>
          <w:sz w:val="22"/>
        </w:rPr>
        <w:t xml:space="preserve"> main concern was for its students</w:t>
      </w:r>
      <w:r w:rsidR="005234E7">
        <w:rPr>
          <w:b w:val="0"/>
          <w:sz w:val="22"/>
        </w:rPr>
        <w:t>.</w:t>
      </w:r>
    </w:p>
    <w:p w:rsidR="005234E7" w:rsidRDefault="005234E7" w:rsidP="00E05B7A">
      <w:pPr>
        <w:pStyle w:val="ASRHeading2"/>
        <w:jc w:val="both"/>
        <w:outlineLvl w:val="1"/>
        <w:rPr>
          <w:b w:val="0"/>
          <w:sz w:val="22"/>
        </w:rPr>
      </w:pPr>
      <w:r>
        <w:rPr>
          <w:b w:val="0"/>
          <w:sz w:val="22"/>
        </w:rPr>
        <w:t xml:space="preserve">Interestingly was the response to the question whether parental support was positive for the school. 77% of responses believed it was </w:t>
      </w:r>
      <w:r w:rsidR="00F26BDB">
        <w:rPr>
          <w:b w:val="0"/>
          <w:sz w:val="22"/>
        </w:rPr>
        <w:t>worth</w:t>
      </w:r>
      <w:r>
        <w:rPr>
          <w:b w:val="0"/>
          <w:sz w:val="22"/>
        </w:rPr>
        <w:t>while</w:t>
      </w:r>
      <w:r w:rsidR="00D869DD">
        <w:rPr>
          <w:b w:val="0"/>
          <w:sz w:val="22"/>
        </w:rPr>
        <w:t xml:space="preserve"> and</w:t>
      </w:r>
      <w:r>
        <w:rPr>
          <w:b w:val="0"/>
          <w:sz w:val="22"/>
        </w:rPr>
        <w:t xml:space="preserve"> 23% felt it could be a lot better. This will be an area for further examination in 2015.</w:t>
      </w:r>
    </w:p>
    <w:p w:rsidR="005234E7" w:rsidRDefault="005234E7" w:rsidP="00E05B7A">
      <w:pPr>
        <w:pStyle w:val="ASRHeading2"/>
        <w:jc w:val="both"/>
        <w:outlineLvl w:val="1"/>
        <w:rPr>
          <w:b w:val="0"/>
          <w:sz w:val="22"/>
        </w:rPr>
      </w:pPr>
      <w:r>
        <w:rPr>
          <w:b w:val="0"/>
          <w:sz w:val="22"/>
        </w:rPr>
        <w:t xml:space="preserve">91% were of the </w:t>
      </w:r>
      <w:r w:rsidR="009E4827">
        <w:rPr>
          <w:b w:val="0"/>
          <w:sz w:val="22"/>
        </w:rPr>
        <w:t>o</w:t>
      </w:r>
      <w:r>
        <w:rPr>
          <w:b w:val="0"/>
          <w:sz w:val="22"/>
        </w:rPr>
        <w:t>pinion that our school encourages new students and their families to be involved in school activities with 95% believing our school encourages their children to do their best.</w:t>
      </w:r>
    </w:p>
    <w:p w:rsidR="005234E7" w:rsidRDefault="005234E7" w:rsidP="00E05B7A">
      <w:pPr>
        <w:pStyle w:val="ASRHeading2"/>
        <w:jc w:val="both"/>
        <w:outlineLvl w:val="1"/>
        <w:rPr>
          <w:b w:val="0"/>
          <w:sz w:val="22"/>
        </w:rPr>
      </w:pPr>
      <w:r>
        <w:rPr>
          <w:b w:val="0"/>
          <w:sz w:val="22"/>
        </w:rPr>
        <w:lastRenderedPageBreak/>
        <w:t>Aspects of the survey failed to obtain some responses as parents felt they did not know enough about the questions. This includes “the school is continually finding ways to improve what it does” (although 92% of responses thought it did) while another “when necessary, the school makes important changes to what it does” had similar results.</w:t>
      </w:r>
    </w:p>
    <w:p w:rsidR="005234E7" w:rsidRDefault="005234E7" w:rsidP="00E05B7A">
      <w:pPr>
        <w:pStyle w:val="ASRHeading2"/>
        <w:jc w:val="both"/>
        <w:outlineLvl w:val="1"/>
        <w:rPr>
          <w:b w:val="0"/>
          <w:sz w:val="22"/>
        </w:rPr>
      </w:pPr>
      <w:r>
        <w:rPr>
          <w:b w:val="0"/>
          <w:sz w:val="22"/>
        </w:rPr>
        <w:t xml:space="preserve">This information however does highlight the need to </w:t>
      </w:r>
      <w:r w:rsidR="00D869DD">
        <w:rPr>
          <w:b w:val="0"/>
          <w:sz w:val="22"/>
        </w:rPr>
        <w:t>openly communicate to parents about the</w:t>
      </w:r>
      <w:r>
        <w:rPr>
          <w:b w:val="0"/>
          <w:sz w:val="22"/>
        </w:rPr>
        <w:t xml:space="preserve"> practices </w:t>
      </w:r>
      <w:r w:rsidR="00D869DD">
        <w:rPr>
          <w:b w:val="0"/>
          <w:sz w:val="22"/>
        </w:rPr>
        <w:t xml:space="preserve">that </w:t>
      </w:r>
      <w:bookmarkStart w:id="38" w:name="_GoBack"/>
      <w:bookmarkEnd w:id="38"/>
      <w:r>
        <w:rPr>
          <w:b w:val="0"/>
          <w:sz w:val="22"/>
        </w:rPr>
        <w:t>are being undertaken to accurately evaluate our teaching and learning processes.</w:t>
      </w:r>
    </w:p>
    <w:p w:rsidR="005234E7" w:rsidRDefault="005234E7" w:rsidP="00996E53">
      <w:pPr>
        <w:pStyle w:val="ASRHeading2"/>
        <w:spacing w:before="0"/>
        <w:outlineLvl w:val="1"/>
      </w:pPr>
    </w:p>
    <w:p w:rsidR="00996E53" w:rsidRDefault="00C11FFB" w:rsidP="00996E53">
      <w:pPr>
        <w:pStyle w:val="ASRHeading2"/>
        <w:spacing w:before="0"/>
        <w:outlineLvl w:val="1"/>
      </w:pPr>
      <w:r>
        <w:t>Future Direction</w:t>
      </w:r>
      <w:r w:rsidR="00D15D1C">
        <w:t>s</w:t>
      </w:r>
      <w:r w:rsidR="0067611C">
        <w:t xml:space="preserve"> </w:t>
      </w:r>
    </w:p>
    <w:p w:rsidR="00C11FFB" w:rsidRDefault="00C11FFB" w:rsidP="00996E53">
      <w:pPr>
        <w:pStyle w:val="ASRHeading2"/>
        <w:spacing w:before="0"/>
        <w:outlineLvl w:val="1"/>
      </w:pPr>
      <w:r w:rsidRPr="00CC0D98">
        <w:t>2015-2017 School</w:t>
      </w:r>
      <w:r>
        <w:t xml:space="preserve"> </w:t>
      </w:r>
      <w:proofErr w:type="gramStart"/>
      <w:r>
        <w:t>Plan</w:t>
      </w:r>
      <w:proofErr w:type="gramEnd"/>
    </w:p>
    <w:p w:rsidR="006D5F56" w:rsidRPr="006D5F56" w:rsidRDefault="006D5F56" w:rsidP="006D5F56">
      <w:pPr>
        <w:pStyle w:val="Suppdocbodytext"/>
        <w:rPr>
          <w:rFonts w:asciiTheme="minorHAnsi" w:hAnsiTheme="minorHAnsi"/>
        </w:rPr>
      </w:pPr>
      <w:r w:rsidRPr="006D5F56">
        <w:rPr>
          <w:rFonts w:asciiTheme="minorHAnsi" w:hAnsiTheme="minorHAnsi"/>
        </w:rPr>
        <w:t xml:space="preserve">NSW DEC is implementing a new school planning process for 2015-17. The new plan will be published on the school’s website from the beginning of Term 2 2015. </w:t>
      </w:r>
    </w:p>
    <w:p w:rsidR="002C43C4" w:rsidRPr="002C43C4" w:rsidRDefault="001D5DCF" w:rsidP="005B0D72">
      <w:pPr>
        <w:pStyle w:val="ASRListBullet"/>
        <w:numPr>
          <w:ilvl w:val="0"/>
          <w:numId w:val="0"/>
        </w:numPr>
      </w:pPr>
      <w:r>
        <w:t>Our school is currently holding conversation with its students, staff and parent body to identify their individual and collective vision for the future. These will be presented as part of the 2015-2017 Strategic Plan.</w:t>
      </w:r>
    </w:p>
    <w:p w:rsidR="009974E3" w:rsidRPr="000A11D6" w:rsidRDefault="009974E3" w:rsidP="00FD59D8">
      <w:pPr>
        <w:pStyle w:val="ASRHeading1"/>
      </w:pPr>
      <w:r w:rsidRPr="000A11D6">
        <w:t>About this report</w:t>
      </w:r>
      <w:bookmarkEnd w:id="28"/>
      <w:bookmarkEnd w:id="29"/>
      <w:bookmarkEnd w:id="30"/>
      <w:bookmarkEnd w:id="31"/>
      <w:bookmarkEnd w:id="32"/>
      <w:bookmarkEnd w:id="33"/>
      <w:bookmarkEnd w:id="37"/>
    </w:p>
    <w:p w:rsidR="009974E3" w:rsidRPr="000A11D6" w:rsidRDefault="009974E3" w:rsidP="00FB3071">
      <w:pPr>
        <w:pStyle w:val="ASRBodyText"/>
      </w:pPr>
      <w:r w:rsidRPr="000A11D6">
        <w:t xml:space="preserve">In preparing this report, the self-evaluation committee has gathered information from evaluations conducted during the year and analysed other information about the school's practices and student learning outcomes. The self-evaluation committee and </w:t>
      </w:r>
      <w:r w:rsidRPr="00FB3071">
        <w:t>school</w:t>
      </w:r>
      <w:r w:rsidRPr="000A11D6">
        <w:t xml:space="preserve"> planning committee have determined targets for the school's future development.</w:t>
      </w:r>
    </w:p>
    <w:p w:rsidR="00214133" w:rsidRDefault="00214133" w:rsidP="000C46CC">
      <w:pPr>
        <w:pStyle w:val="ASRBodyText"/>
      </w:pPr>
      <w:bookmarkStart w:id="39" w:name="_Toc210703325"/>
      <w:bookmarkStart w:id="40" w:name="_Toc210703406"/>
      <w:bookmarkStart w:id="41" w:name="_Toc210703672"/>
      <w:r>
        <w:t xml:space="preserve">John </w:t>
      </w:r>
      <w:proofErr w:type="spellStart"/>
      <w:r>
        <w:t>Fibbins</w:t>
      </w:r>
      <w:proofErr w:type="spellEnd"/>
      <w:r>
        <w:t xml:space="preserve"> </w:t>
      </w:r>
      <w:r>
        <w:tab/>
      </w:r>
      <w:r>
        <w:tab/>
        <w:t>Principal</w:t>
      </w:r>
    </w:p>
    <w:p w:rsidR="00214133" w:rsidRDefault="00214133" w:rsidP="000C46CC">
      <w:pPr>
        <w:pStyle w:val="ASRBodyText"/>
      </w:pPr>
      <w:r>
        <w:t xml:space="preserve">Anne </w:t>
      </w:r>
      <w:proofErr w:type="spellStart"/>
      <w:r>
        <w:t>Downes</w:t>
      </w:r>
      <w:proofErr w:type="spellEnd"/>
      <w:r>
        <w:t xml:space="preserve"> </w:t>
      </w:r>
      <w:r>
        <w:tab/>
      </w:r>
      <w:r>
        <w:tab/>
        <w:t>Deputy Principal</w:t>
      </w:r>
    </w:p>
    <w:p w:rsidR="00214133" w:rsidRDefault="00214133" w:rsidP="000C46CC">
      <w:pPr>
        <w:pStyle w:val="ASRBodyText"/>
      </w:pPr>
      <w:proofErr w:type="gramStart"/>
      <w:r>
        <w:t>Christine Rankin</w:t>
      </w:r>
      <w:r>
        <w:tab/>
        <w:t>Ass.</w:t>
      </w:r>
      <w:proofErr w:type="gramEnd"/>
      <w:r>
        <w:t xml:space="preserve"> Principal</w:t>
      </w:r>
    </w:p>
    <w:p w:rsidR="00214133" w:rsidRDefault="00214133" w:rsidP="000C46CC">
      <w:pPr>
        <w:pStyle w:val="ASRBodyText"/>
      </w:pPr>
      <w:proofErr w:type="gramStart"/>
      <w:r>
        <w:t>Paul McLeod</w:t>
      </w:r>
      <w:r>
        <w:tab/>
      </w:r>
      <w:r>
        <w:tab/>
        <w:t>Ass.</w:t>
      </w:r>
      <w:proofErr w:type="gramEnd"/>
      <w:r>
        <w:t xml:space="preserve"> Principal</w:t>
      </w:r>
    </w:p>
    <w:p w:rsidR="00214133" w:rsidRDefault="00214133" w:rsidP="000C46CC">
      <w:pPr>
        <w:pStyle w:val="ASRBodyText"/>
      </w:pPr>
      <w:proofErr w:type="gramStart"/>
      <w:r>
        <w:t xml:space="preserve">Wendy </w:t>
      </w:r>
      <w:proofErr w:type="spellStart"/>
      <w:r>
        <w:t>Nougher</w:t>
      </w:r>
      <w:proofErr w:type="spellEnd"/>
      <w:r>
        <w:tab/>
        <w:t>Ass.</w:t>
      </w:r>
      <w:proofErr w:type="gramEnd"/>
      <w:r>
        <w:t xml:space="preserve"> Principal</w:t>
      </w:r>
    </w:p>
    <w:p w:rsidR="00214133" w:rsidRDefault="00214133" w:rsidP="000C46CC">
      <w:pPr>
        <w:pStyle w:val="ASRBodyText"/>
      </w:pPr>
      <w:proofErr w:type="spellStart"/>
      <w:proofErr w:type="gramStart"/>
      <w:r>
        <w:t>Ebonie</w:t>
      </w:r>
      <w:proofErr w:type="spellEnd"/>
      <w:r>
        <w:t xml:space="preserve"> Barnett</w:t>
      </w:r>
      <w:r>
        <w:tab/>
      </w:r>
      <w:r>
        <w:tab/>
        <w:t>Rel. Ass.</w:t>
      </w:r>
      <w:proofErr w:type="gramEnd"/>
      <w:r>
        <w:t xml:space="preserve"> Principal</w:t>
      </w:r>
    </w:p>
    <w:p w:rsidR="009974E3" w:rsidRPr="000A11D6" w:rsidRDefault="009974E3" w:rsidP="00FD59D8">
      <w:pPr>
        <w:pStyle w:val="ASRHeading3"/>
        <w:outlineLvl w:val="2"/>
      </w:pPr>
      <w:bookmarkStart w:id="42" w:name="_Toc306703618"/>
      <w:r w:rsidRPr="000A11D6">
        <w:t>School contact information</w:t>
      </w:r>
      <w:bookmarkEnd w:id="39"/>
      <w:bookmarkEnd w:id="40"/>
      <w:bookmarkEnd w:id="41"/>
      <w:bookmarkEnd w:id="42"/>
    </w:p>
    <w:p w:rsidR="00214133" w:rsidRDefault="00214133" w:rsidP="00214133">
      <w:pPr>
        <w:pStyle w:val="ASRBodyText"/>
        <w:spacing w:before="0" w:after="0"/>
      </w:pPr>
      <w:proofErr w:type="spellStart"/>
      <w:r>
        <w:t>Muswellbrook</w:t>
      </w:r>
      <w:proofErr w:type="spellEnd"/>
      <w:r>
        <w:t xml:space="preserve"> Public School</w:t>
      </w:r>
    </w:p>
    <w:p w:rsidR="00214133" w:rsidRDefault="00214133" w:rsidP="00214133">
      <w:pPr>
        <w:pStyle w:val="ASRBodyText"/>
        <w:spacing w:before="0" w:after="0"/>
      </w:pPr>
      <w:r>
        <w:t>Roger Street</w:t>
      </w:r>
    </w:p>
    <w:p w:rsidR="00214133" w:rsidRDefault="00214133" w:rsidP="00214133">
      <w:pPr>
        <w:pStyle w:val="ASRBodyText"/>
        <w:spacing w:before="0" w:after="0"/>
      </w:pPr>
      <w:proofErr w:type="spellStart"/>
      <w:r>
        <w:t>Muswellbrook</w:t>
      </w:r>
      <w:proofErr w:type="spellEnd"/>
      <w:r>
        <w:t xml:space="preserve"> NSW 2333</w:t>
      </w:r>
    </w:p>
    <w:p w:rsidR="00214133" w:rsidRDefault="00214133" w:rsidP="00214133">
      <w:pPr>
        <w:pStyle w:val="ASRBodyText"/>
        <w:spacing w:before="0" w:after="0"/>
      </w:pPr>
      <w:proofErr w:type="spellStart"/>
      <w:r>
        <w:t>Ph</w:t>
      </w:r>
      <w:proofErr w:type="spellEnd"/>
      <w:r>
        <w:t>:   65432500</w:t>
      </w:r>
    </w:p>
    <w:p w:rsidR="00214133" w:rsidRDefault="00214133" w:rsidP="00214133">
      <w:pPr>
        <w:pStyle w:val="ASRBodyText"/>
        <w:spacing w:before="0" w:after="0"/>
      </w:pPr>
      <w:r>
        <w:t>Fax: 65433378</w:t>
      </w:r>
    </w:p>
    <w:p w:rsidR="009974E3" w:rsidRPr="000A11D6" w:rsidRDefault="009974E3" w:rsidP="00214133">
      <w:pPr>
        <w:pStyle w:val="ASRBodyText"/>
        <w:spacing w:before="0" w:after="0"/>
      </w:pPr>
      <w:r w:rsidRPr="000A11D6">
        <w:t xml:space="preserve">Email: </w:t>
      </w:r>
      <w:r w:rsidR="00214133">
        <w:t>muswellbro-p.school@det.nsw.edu.au</w:t>
      </w:r>
    </w:p>
    <w:p w:rsidR="009974E3" w:rsidRPr="000A11D6" w:rsidRDefault="009974E3" w:rsidP="00214133">
      <w:pPr>
        <w:pStyle w:val="ASRBodyText"/>
        <w:spacing w:before="0" w:after="0"/>
      </w:pPr>
      <w:r w:rsidRPr="000A11D6">
        <w:lastRenderedPageBreak/>
        <w:t xml:space="preserve">Web: </w:t>
      </w:r>
      <w:r w:rsidR="0038788D">
        <w:t>www.muswellbro-p.school.nsw.edu.au</w:t>
      </w:r>
    </w:p>
    <w:p w:rsidR="00214133" w:rsidRDefault="009974E3" w:rsidP="00214133">
      <w:pPr>
        <w:pStyle w:val="ASRBodyText"/>
        <w:spacing w:before="0" w:after="0"/>
      </w:pPr>
      <w:r w:rsidRPr="000A11D6">
        <w:t xml:space="preserve">School Code: </w:t>
      </w:r>
      <w:r w:rsidR="00214133">
        <w:t>2688</w:t>
      </w:r>
    </w:p>
    <w:p w:rsidR="009974E3" w:rsidRPr="0067611C" w:rsidRDefault="009974E3" w:rsidP="00F17EE8">
      <w:pPr>
        <w:pStyle w:val="ASRBodyText"/>
      </w:pPr>
      <w:r w:rsidRPr="0067611C">
        <w:t>Parents can find more information about Annual School Reports, how to interpret information</w:t>
      </w:r>
      <w:r w:rsidR="0042487E" w:rsidRPr="0067611C">
        <w:t xml:space="preserve"> in the report</w:t>
      </w:r>
      <w:r w:rsidRPr="0067611C">
        <w:t xml:space="preserve"> and have the opportunity</w:t>
      </w:r>
      <w:r w:rsidR="0042487E" w:rsidRPr="0067611C">
        <w:t xml:space="preserve"> to provide feedback about the report</w:t>
      </w:r>
      <w:r w:rsidRPr="0067611C">
        <w:t xml:space="preserve"> at:</w:t>
      </w:r>
    </w:p>
    <w:p w:rsidR="001B7426" w:rsidRDefault="00154D24" w:rsidP="001C7F0A">
      <w:hyperlink r:id="rId21" w:history="1">
        <w:r w:rsidR="00F315FC" w:rsidRPr="00CE776C">
          <w:rPr>
            <w:rStyle w:val="Hyperlink"/>
          </w:rPr>
          <w:t>http://www.schools.nsw.edu.au/learning/emsad/asr/index.php</w:t>
        </w:r>
      </w:hyperlink>
    </w:p>
    <w:sectPr w:rsidR="001B7426" w:rsidSect="009B526B">
      <w:footerReference w:type="even" r:id="rId22"/>
      <w:footerReference w:type="default" r:id="rId23"/>
      <w:headerReference w:type="first" r:id="rId24"/>
      <w:pgSz w:w="11906" w:h="16838" w:code="9"/>
      <w:pgMar w:top="1134" w:right="1134" w:bottom="567" w:left="1134" w:header="567" w:footer="567"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0A" w:rsidRDefault="00E72A0A">
      <w:pPr>
        <w:spacing w:after="0" w:line="240" w:lineRule="auto"/>
      </w:pPr>
      <w:r>
        <w:separator/>
      </w:r>
    </w:p>
  </w:endnote>
  <w:endnote w:type="continuationSeparator" w:id="0">
    <w:p w:rsidR="00E72A0A" w:rsidRDefault="00E7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E2" w:rsidRDefault="00834BE2" w:rsidP="00104F68">
    <w:pPr>
      <w:pStyle w:val="Footer"/>
      <w:jc w:val="center"/>
      <w:rPr>
        <w:color w:val="C00000"/>
      </w:rPr>
    </w:pPr>
  </w:p>
  <w:p w:rsidR="00834BE2" w:rsidRPr="00B02E93" w:rsidRDefault="00834BE2" w:rsidP="00104F68">
    <w:pPr>
      <w:pStyle w:val="Footer"/>
      <w:jc w:val="center"/>
      <w:rPr>
        <w:color w:val="C00000"/>
      </w:rPr>
    </w:pPr>
    <w:r>
      <w:rPr>
        <w:noProof/>
        <w:color w:val="C00000"/>
        <w:lang w:val="en-AU" w:eastAsia="en-AU" w:bidi="ar-SA"/>
      </w:rPr>
      <mc:AlternateContent>
        <mc:Choice Requires="wps">
          <w:drawing>
            <wp:anchor distT="4294967294" distB="4294967294" distL="114300" distR="114300" simplePos="0" relativeHeight="251656704" behindDoc="0" locked="0" layoutInCell="1" allowOverlap="1" wp14:anchorId="0A3DC4E6" wp14:editId="7EB75CC7">
              <wp:simplePos x="0" y="0"/>
              <wp:positionH relativeFrom="column">
                <wp:posOffset>-7620</wp:posOffset>
              </wp:positionH>
              <wp:positionV relativeFrom="paragraph">
                <wp:posOffset>114934</wp:posOffset>
              </wp:positionV>
              <wp:extent cx="6160135" cy="0"/>
              <wp:effectExtent l="0" t="0" r="120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noFill/>
                      <a:ln w="9525">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6pt;margin-top:9.05pt;width:48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" strokecolor="#d99594 [1941]">
              <v:shadow color="#974706 [1609]" opacity=".5" offset="1pt"/>
            </v:shape>
          </w:pict>
        </mc:Fallback>
      </mc:AlternateContent>
    </w:r>
  </w:p>
  <w:p w:rsidR="00834BE2" w:rsidRPr="00B02E93" w:rsidRDefault="00154D24" w:rsidP="00104F68">
    <w:pPr>
      <w:pStyle w:val="Footer"/>
      <w:jc w:val="center"/>
      <w:rPr>
        <w:color w:val="C00000"/>
      </w:rPr>
    </w:pPr>
    <w:sdt>
      <w:sdtPr>
        <w:rPr>
          <w:color w:val="C00000"/>
        </w:rPr>
        <w:id w:val="12164935"/>
        <w:docPartObj>
          <w:docPartGallery w:val="Page Numbers (Bottom of Page)"/>
          <w:docPartUnique/>
        </w:docPartObj>
      </w:sdtPr>
      <w:sdtEndPr>
        <w:rPr>
          <w:color w:val="D99594" w:themeColor="accent2" w:themeTint="99"/>
        </w:rPr>
      </w:sdtEndPr>
      <w:sdtContent>
        <w:r w:rsidR="00834BE2" w:rsidRPr="00B02E93">
          <w:rPr>
            <w:color w:val="D99594" w:themeColor="accent2" w:themeTint="99"/>
          </w:rPr>
          <w:fldChar w:fldCharType="begin"/>
        </w:r>
        <w:r w:rsidR="00834BE2" w:rsidRPr="00B02E93">
          <w:rPr>
            <w:color w:val="D99594" w:themeColor="accent2" w:themeTint="99"/>
          </w:rPr>
          <w:instrText xml:space="preserve"> PAGE   \* MERGEFORMAT </w:instrText>
        </w:r>
        <w:r w:rsidR="00834BE2" w:rsidRPr="00B02E93">
          <w:rPr>
            <w:color w:val="D99594" w:themeColor="accent2" w:themeTint="99"/>
          </w:rPr>
          <w:fldChar w:fldCharType="separate"/>
        </w:r>
        <w:r w:rsidR="00834BE2">
          <w:rPr>
            <w:noProof/>
            <w:color w:val="D99594" w:themeColor="accent2" w:themeTint="99"/>
          </w:rPr>
          <w:t>2</w:t>
        </w:r>
        <w:r w:rsidR="00834BE2" w:rsidRPr="00B02E93">
          <w:rPr>
            <w:color w:val="D99594" w:themeColor="accent2" w:themeTint="99"/>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E2" w:rsidRPr="008A5980" w:rsidRDefault="00834BE2" w:rsidP="00FF055E">
    <w:pPr>
      <w:pStyle w:val="Footer"/>
      <w:rPr>
        <w:color w:val="C2D69B" w:themeColor="accent3" w:themeTint="99"/>
      </w:rPr>
    </w:pPr>
    <w:r w:rsidRPr="008A5980">
      <w:rPr>
        <w:noProof/>
        <w:color w:val="C2D69B" w:themeColor="accent3" w:themeTint="99"/>
        <w:lang w:val="en-AU" w:eastAsia="en-AU" w:bidi="ar-SA"/>
      </w:rPr>
      <mc:AlternateContent>
        <mc:Choice Requires="wps">
          <w:drawing>
            <wp:anchor distT="4294967294" distB="4294967294" distL="114300" distR="114300" simplePos="0" relativeHeight="251657728" behindDoc="0" locked="0" layoutInCell="1" allowOverlap="1" wp14:anchorId="22AA765F" wp14:editId="008BE602">
              <wp:simplePos x="0" y="0"/>
              <wp:positionH relativeFrom="column">
                <wp:posOffset>-7620</wp:posOffset>
              </wp:positionH>
              <wp:positionV relativeFrom="paragraph">
                <wp:posOffset>159385</wp:posOffset>
              </wp:positionV>
              <wp:extent cx="6160135" cy="0"/>
              <wp:effectExtent l="0" t="0" r="1206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ln>
                        <a:headEnd/>
                        <a:tailEnd/>
                      </a:ln>
                      <a:extLst/>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pt;margin-top:12.55pt;width:48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" strokecolor="#94b64e [3046]"/>
          </w:pict>
        </mc:Fallback>
      </mc:AlternateContent>
    </w:r>
  </w:p>
  <w:p w:rsidR="00834BE2" w:rsidRPr="00FF055E" w:rsidRDefault="00834BE2" w:rsidP="005F5B9E">
    <w:pPr>
      <w:pStyle w:val="Footer"/>
      <w:tabs>
        <w:tab w:val="left" w:pos="1870"/>
        <w:tab w:val="center" w:pos="4819"/>
      </w:tabs>
      <w:rPr>
        <w:color w:val="F79646" w:themeColor="accent6"/>
        <w:sz w:val="20"/>
        <w:szCs w:val="20"/>
      </w:rPr>
    </w:pPr>
    <w:r w:rsidRPr="008A5980">
      <w:rPr>
        <w:color w:val="C2D69B" w:themeColor="accent3" w:themeTint="99"/>
      </w:rPr>
      <w:tab/>
    </w:r>
    <w:r>
      <w:rPr>
        <w:color w:val="0070C0"/>
      </w:rPr>
      <w:tab/>
    </w:r>
    <w:r>
      <w:rPr>
        <w:color w:val="0070C0"/>
      </w:rPr>
      <w:tab/>
    </w:r>
    <w:sdt>
      <w:sdtPr>
        <w:rPr>
          <w:color w:val="0070C0"/>
        </w:rPr>
        <w:id w:val="13275016"/>
        <w:docPartObj>
          <w:docPartGallery w:val="Page Numbers (Bottom of Page)"/>
          <w:docPartUnique/>
        </w:docPartObj>
      </w:sdtPr>
      <w:sdtEndPr>
        <w:rPr>
          <w:color w:val="F79646" w:themeColor="accent6"/>
          <w:sz w:val="20"/>
          <w:szCs w:val="20"/>
        </w:rPr>
      </w:sdtEndPr>
      <w:sdtContent>
        <w:r w:rsidRPr="005F5B9E">
          <w:rPr>
            <w:color w:val="C2D69B" w:themeColor="accent3" w:themeTint="99"/>
            <w:sz w:val="20"/>
            <w:szCs w:val="20"/>
          </w:rPr>
          <w:fldChar w:fldCharType="begin"/>
        </w:r>
        <w:r w:rsidRPr="005F5B9E">
          <w:rPr>
            <w:color w:val="C2D69B" w:themeColor="accent3" w:themeTint="99"/>
            <w:sz w:val="20"/>
            <w:szCs w:val="20"/>
          </w:rPr>
          <w:instrText xml:space="preserve"> PAGE   \* MERGEFORMAT </w:instrText>
        </w:r>
        <w:r w:rsidRPr="005F5B9E">
          <w:rPr>
            <w:color w:val="C2D69B" w:themeColor="accent3" w:themeTint="99"/>
            <w:sz w:val="20"/>
            <w:szCs w:val="20"/>
          </w:rPr>
          <w:fldChar w:fldCharType="separate"/>
        </w:r>
        <w:r w:rsidR="00154D24">
          <w:rPr>
            <w:noProof/>
            <w:color w:val="C2D69B" w:themeColor="accent3" w:themeTint="99"/>
            <w:sz w:val="20"/>
            <w:szCs w:val="20"/>
          </w:rPr>
          <w:t>9</w:t>
        </w:r>
        <w:r w:rsidRPr="005F5B9E">
          <w:rPr>
            <w:color w:val="C2D69B" w:themeColor="accent3" w:themeTint="99"/>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0A" w:rsidRDefault="00E72A0A">
      <w:pPr>
        <w:spacing w:after="0" w:line="240" w:lineRule="auto"/>
      </w:pPr>
      <w:r>
        <w:separator/>
      </w:r>
    </w:p>
  </w:footnote>
  <w:footnote w:type="continuationSeparator" w:id="0">
    <w:p w:rsidR="00E72A0A" w:rsidRDefault="00E7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E2" w:rsidRDefault="00834BE2">
    <w:pPr>
      <w:pStyle w:val="Header"/>
    </w:pPr>
    <w:r>
      <w:rPr>
        <w:noProof/>
        <w:lang w:val="en-AU" w:eastAsia="en-AU" w:bidi="ar-SA"/>
      </w:rPr>
      <w:drawing>
        <wp:anchor distT="0" distB="0" distL="114300" distR="114300" simplePos="0" relativeHeight="251666944" behindDoc="0" locked="0" layoutInCell="1" allowOverlap="1" wp14:anchorId="7C77799B" wp14:editId="0E812087">
          <wp:simplePos x="0" y="0"/>
          <wp:positionH relativeFrom="column">
            <wp:posOffset>-384175</wp:posOffset>
          </wp:positionH>
          <wp:positionV relativeFrom="paragraph">
            <wp:posOffset>-121920</wp:posOffset>
          </wp:positionV>
          <wp:extent cx="1892300" cy="558800"/>
          <wp:effectExtent l="0" t="0" r="0" b="0"/>
          <wp:wrapNone/>
          <wp:docPr id="49" name="Picture 49" descr="DEC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_white.eps"/>
                  <pic:cNvPicPr/>
                </pic:nvPicPr>
                <pic:blipFill>
                  <a:blip r:embed="rId1"/>
                  <a:stretch>
                    <a:fillRect/>
                  </a:stretch>
                </pic:blipFill>
                <pic:spPr>
                  <a:xfrm>
                    <a:off x="0" y="0"/>
                    <a:ext cx="1892300" cy="55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75pt;height:105pt;visibility:visible;mso-wrap-style:square" o:bullet="t">
        <v:imagedata r:id="rId1" o:title=""/>
      </v:shape>
    </w:pict>
  </w:numPicBullet>
  <w:abstractNum w:abstractNumId="0">
    <w:nsid w:val="FFFFFF7C"/>
    <w:multiLevelType w:val="singleLevel"/>
    <w:tmpl w:val="4B2C37C8"/>
    <w:lvl w:ilvl="0">
      <w:start w:val="1"/>
      <w:numFmt w:val="decimal"/>
      <w:lvlText w:val="%1."/>
      <w:lvlJc w:val="left"/>
      <w:pPr>
        <w:tabs>
          <w:tab w:val="num" w:pos="1492"/>
        </w:tabs>
        <w:ind w:left="1492" w:hanging="360"/>
      </w:pPr>
    </w:lvl>
  </w:abstractNum>
  <w:abstractNum w:abstractNumId="1">
    <w:nsid w:val="FFFFFF7D"/>
    <w:multiLevelType w:val="singleLevel"/>
    <w:tmpl w:val="FF680572"/>
    <w:lvl w:ilvl="0">
      <w:start w:val="1"/>
      <w:numFmt w:val="decimal"/>
      <w:lvlText w:val="%1."/>
      <w:lvlJc w:val="left"/>
      <w:pPr>
        <w:tabs>
          <w:tab w:val="num" w:pos="1209"/>
        </w:tabs>
        <w:ind w:left="1209" w:hanging="360"/>
      </w:pPr>
    </w:lvl>
  </w:abstractNum>
  <w:abstractNum w:abstractNumId="2">
    <w:nsid w:val="FFFFFF7E"/>
    <w:multiLevelType w:val="singleLevel"/>
    <w:tmpl w:val="A24229C0"/>
    <w:lvl w:ilvl="0">
      <w:start w:val="1"/>
      <w:numFmt w:val="decimal"/>
      <w:lvlText w:val="%1."/>
      <w:lvlJc w:val="left"/>
      <w:pPr>
        <w:tabs>
          <w:tab w:val="num" w:pos="926"/>
        </w:tabs>
        <w:ind w:left="926" w:hanging="360"/>
      </w:pPr>
    </w:lvl>
  </w:abstractNum>
  <w:abstractNum w:abstractNumId="3">
    <w:nsid w:val="FFFFFF7F"/>
    <w:multiLevelType w:val="singleLevel"/>
    <w:tmpl w:val="8E2A828E"/>
    <w:lvl w:ilvl="0">
      <w:start w:val="1"/>
      <w:numFmt w:val="decimal"/>
      <w:lvlText w:val="%1."/>
      <w:lvlJc w:val="left"/>
      <w:pPr>
        <w:tabs>
          <w:tab w:val="num" w:pos="643"/>
        </w:tabs>
        <w:ind w:left="643" w:hanging="360"/>
      </w:pPr>
    </w:lvl>
  </w:abstractNum>
  <w:abstractNum w:abstractNumId="4">
    <w:nsid w:val="FFFFFF80"/>
    <w:multiLevelType w:val="singleLevel"/>
    <w:tmpl w:val="B79C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8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0651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88AF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A44E98"/>
    <w:lvl w:ilvl="0">
      <w:start w:val="1"/>
      <w:numFmt w:val="decimal"/>
      <w:lvlText w:val="%1."/>
      <w:lvlJc w:val="left"/>
      <w:pPr>
        <w:tabs>
          <w:tab w:val="num" w:pos="360"/>
        </w:tabs>
        <w:ind w:left="360" w:hanging="360"/>
      </w:pPr>
    </w:lvl>
  </w:abstractNum>
  <w:abstractNum w:abstractNumId="9">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9741D9"/>
    <w:multiLevelType w:val="hybridMultilevel"/>
    <w:tmpl w:val="DC381158"/>
    <w:lvl w:ilvl="0" w:tplc="A1249112">
      <w:start w:val="1"/>
      <w:numFmt w:val="bullet"/>
      <w:pStyle w:val="Supportdocbullets"/>
      <w:lvlText w:val=""/>
      <w:lvlJc w:val="left"/>
      <w:pPr>
        <w:ind w:left="720" w:hanging="360"/>
      </w:pPr>
      <w:rPr>
        <w:rFonts w:ascii="Symbol" w:hAnsi="Symbol" w:hint="default"/>
        <w:b w:val="0"/>
        <w:i w:val="0"/>
        <w:color w:val="808080"/>
        <w:position w:val="2"/>
        <w:sz w:val="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23596F"/>
    <w:multiLevelType w:val="hybridMultilevel"/>
    <w:tmpl w:val="61AA543A"/>
    <w:lvl w:ilvl="0" w:tplc="8BD4BC0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074E84"/>
    <w:multiLevelType w:val="hybridMultilevel"/>
    <w:tmpl w:val="0E1A494A"/>
    <w:lvl w:ilvl="0" w:tplc="05DE82B6">
      <w:start w:val="1"/>
      <w:numFmt w:val="bullet"/>
      <w:lvlText w:val="-"/>
      <w:lvlJc w:val="left"/>
      <w:pPr>
        <w:tabs>
          <w:tab w:val="num" w:pos="360"/>
        </w:tabs>
        <w:ind w:left="360" w:hanging="360"/>
      </w:pPr>
      <w:rPr>
        <w:rFonts w:ascii="Calibri" w:hAnsi="Calibri" w:hint="default"/>
        <w:color w:val="000000"/>
      </w:rPr>
    </w:lvl>
    <w:lvl w:ilvl="1" w:tplc="0409000F">
      <w:start w:val="1"/>
      <w:numFmt w:val="decimal"/>
      <w:lvlText w:val="%2."/>
      <w:lvlJc w:val="left"/>
      <w:pPr>
        <w:tabs>
          <w:tab w:val="num" w:pos="1800"/>
        </w:tabs>
        <w:ind w:left="1800" w:hanging="360"/>
      </w:pPr>
      <w:rPr>
        <w:rFonts w:cs="Times New Roman" w:hint="default"/>
        <w:color w:val="00000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36C305E8"/>
    <w:multiLevelType w:val="hybridMultilevel"/>
    <w:tmpl w:val="0B5C38DC"/>
    <w:lvl w:ilvl="0" w:tplc="DF58D05C">
      <w:start w:val="1"/>
      <w:numFmt w:val="bullet"/>
      <w:pStyle w:val="ASR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2D4509"/>
    <w:multiLevelType w:val="hybridMultilevel"/>
    <w:tmpl w:val="4C3297F0"/>
    <w:lvl w:ilvl="0" w:tplc="563C9E44">
      <w:start w:val="1"/>
      <w:numFmt w:val="bullet"/>
      <w:pStyle w:val="ASRListBullet3"/>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D825732"/>
    <w:multiLevelType w:val="hybridMultilevel"/>
    <w:tmpl w:val="B05E8A7E"/>
    <w:lvl w:ilvl="0" w:tplc="FF7A9ED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693C65"/>
    <w:multiLevelType w:val="hybridMultilevel"/>
    <w:tmpl w:val="B2946B20"/>
    <w:lvl w:ilvl="0" w:tplc="ABCA12E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204274"/>
    <w:multiLevelType w:val="hybridMultilevel"/>
    <w:tmpl w:val="5A96A11E"/>
    <w:lvl w:ilvl="0" w:tplc="D4987880">
      <w:numFmt w:val="bullet"/>
      <w:lvlText w:val=""/>
      <w:lvlJc w:val="left"/>
      <w:pPr>
        <w:ind w:left="720" w:hanging="360"/>
      </w:pPr>
      <w:rPr>
        <w:rFonts w:ascii="Symbol" w:eastAsia="Batang"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5"/>
  </w:num>
  <w:num w:numId="15">
    <w:abstractNumId w:val="16"/>
  </w:num>
  <w:num w:numId="16">
    <w:abstractNumId w:val="14"/>
  </w:num>
  <w:num w:numId="17">
    <w:abstractNumId w:val="13"/>
  </w:num>
  <w:num w:numId="18">
    <w:abstractNumId w:val="13"/>
  </w:num>
  <w:num w:numId="19">
    <w:abstractNumId w:val="13"/>
  </w:num>
  <w:num w:numId="20">
    <w:abstractNumId w:val="13"/>
  </w:num>
  <w:num w:numId="21">
    <w:abstractNumId w:val="10"/>
  </w:num>
  <w:num w:numId="22">
    <w:abstractNumId w:val="10"/>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3"/>
    <w:rsid w:val="0000390D"/>
    <w:rsid w:val="00005FF8"/>
    <w:rsid w:val="00006E7C"/>
    <w:rsid w:val="000139D8"/>
    <w:rsid w:val="00021F1F"/>
    <w:rsid w:val="00024725"/>
    <w:rsid w:val="000268D9"/>
    <w:rsid w:val="0003426B"/>
    <w:rsid w:val="00041136"/>
    <w:rsid w:val="0004226E"/>
    <w:rsid w:val="00045A62"/>
    <w:rsid w:val="00047C91"/>
    <w:rsid w:val="000512CE"/>
    <w:rsid w:val="00060658"/>
    <w:rsid w:val="00062456"/>
    <w:rsid w:val="00062691"/>
    <w:rsid w:val="00062CD7"/>
    <w:rsid w:val="000671DE"/>
    <w:rsid w:val="0007019C"/>
    <w:rsid w:val="000729F6"/>
    <w:rsid w:val="000822B5"/>
    <w:rsid w:val="00084787"/>
    <w:rsid w:val="000902BD"/>
    <w:rsid w:val="00091674"/>
    <w:rsid w:val="00097C8F"/>
    <w:rsid w:val="000A04D6"/>
    <w:rsid w:val="000A32B8"/>
    <w:rsid w:val="000B6135"/>
    <w:rsid w:val="000C46CC"/>
    <w:rsid w:val="000C67D9"/>
    <w:rsid w:val="000C7B60"/>
    <w:rsid w:val="000D02ED"/>
    <w:rsid w:val="000E37D7"/>
    <w:rsid w:val="000E636D"/>
    <w:rsid w:val="000F6806"/>
    <w:rsid w:val="001019F2"/>
    <w:rsid w:val="00104F68"/>
    <w:rsid w:val="00105380"/>
    <w:rsid w:val="00124F5F"/>
    <w:rsid w:val="001305ED"/>
    <w:rsid w:val="001315B9"/>
    <w:rsid w:val="0013674F"/>
    <w:rsid w:val="0013690E"/>
    <w:rsid w:val="001403F2"/>
    <w:rsid w:val="001461D7"/>
    <w:rsid w:val="0014640E"/>
    <w:rsid w:val="001470A9"/>
    <w:rsid w:val="00150BCB"/>
    <w:rsid w:val="0015214F"/>
    <w:rsid w:val="00153259"/>
    <w:rsid w:val="00153829"/>
    <w:rsid w:val="00154D24"/>
    <w:rsid w:val="001639B9"/>
    <w:rsid w:val="001665E6"/>
    <w:rsid w:val="00167D4F"/>
    <w:rsid w:val="00170C9E"/>
    <w:rsid w:val="001827EB"/>
    <w:rsid w:val="00187161"/>
    <w:rsid w:val="001968C4"/>
    <w:rsid w:val="001A26E3"/>
    <w:rsid w:val="001A2FDE"/>
    <w:rsid w:val="001A3CA3"/>
    <w:rsid w:val="001A6107"/>
    <w:rsid w:val="001B7426"/>
    <w:rsid w:val="001C6F8C"/>
    <w:rsid w:val="001C7F0A"/>
    <w:rsid w:val="001D044E"/>
    <w:rsid w:val="001D5DCF"/>
    <w:rsid w:val="001E0718"/>
    <w:rsid w:val="001E137C"/>
    <w:rsid w:val="001E153A"/>
    <w:rsid w:val="001E585E"/>
    <w:rsid w:val="001E759C"/>
    <w:rsid w:val="001F0FBB"/>
    <w:rsid w:val="001F10E6"/>
    <w:rsid w:val="00203B7E"/>
    <w:rsid w:val="002113BF"/>
    <w:rsid w:val="002128BD"/>
    <w:rsid w:val="002135C6"/>
    <w:rsid w:val="002140DC"/>
    <w:rsid w:val="00214133"/>
    <w:rsid w:val="00221260"/>
    <w:rsid w:val="00223318"/>
    <w:rsid w:val="00226203"/>
    <w:rsid w:val="00227CF4"/>
    <w:rsid w:val="002343C1"/>
    <w:rsid w:val="00240161"/>
    <w:rsid w:val="0024104F"/>
    <w:rsid w:val="00241502"/>
    <w:rsid w:val="00242048"/>
    <w:rsid w:val="00242CA8"/>
    <w:rsid w:val="00245F03"/>
    <w:rsid w:val="0024630D"/>
    <w:rsid w:val="002554A4"/>
    <w:rsid w:val="002557CB"/>
    <w:rsid w:val="002611FB"/>
    <w:rsid w:val="0027088A"/>
    <w:rsid w:val="00270F08"/>
    <w:rsid w:val="00284B6B"/>
    <w:rsid w:val="0028578D"/>
    <w:rsid w:val="002926ED"/>
    <w:rsid w:val="002A2991"/>
    <w:rsid w:val="002A2C16"/>
    <w:rsid w:val="002A39C0"/>
    <w:rsid w:val="002A6908"/>
    <w:rsid w:val="002B0501"/>
    <w:rsid w:val="002B373E"/>
    <w:rsid w:val="002C43C4"/>
    <w:rsid w:val="002C7D42"/>
    <w:rsid w:val="002D0754"/>
    <w:rsid w:val="002D2DE4"/>
    <w:rsid w:val="002E7054"/>
    <w:rsid w:val="002F24C0"/>
    <w:rsid w:val="002F34F6"/>
    <w:rsid w:val="002F422E"/>
    <w:rsid w:val="00301705"/>
    <w:rsid w:val="003057FC"/>
    <w:rsid w:val="00327191"/>
    <w:rsid w:val="00340D4F"/>
    <w:rsid w:val="00342CD9"/>
    <w:rsid w:val="00350AE9"/>
    <w:rsid w:val="00355D43"/>
    <w:rsid w:val="00356CCC"/>
    <w:rsid w:val="003579D3"/>
    <w:rsid w:val="00362640"/>
    <w:rsid w:val="0037190B"/>
    <w:rsid w:val="0038737D"/>
    <w:rsid w:val="0038788D"/>
    <w:rsid w:val="003913A7"/>
    <w:rsid w:val="00396078"/>
    <w:rsid w:val="003C5BEE"/>
    <w:rsid w:val="003D1492"/>
    <w:rsid w:val="003F1ADC"/>
    <w:rsid w:val="0040071F"/>
    <w:rsid w:val="00416AE9"/>
    <w:rsid w:val="0042487E"/>
    <w:rsid w:val="004351B0"/>
    <w:rsid w:val="00442D6E"/>
    <w:rsid w:val="0044582A"/>
    <w:rsid w:val="00456D2E"/>
    <w:rsid w:val="00465910"/>
    <w:rsid w:val="00467FE1"/>
    <w:rsid w:val="00472DD4"/>
    <w:rsid w:val="00481E98"/>
    <w:rsid w:val="004836DF"/>
    <w:rsid w:val="00492043"/>
    <w:rsid w:val="0049257F"/>
    <w:rsid w:val="0049462E"/>
    <w:rsid w:val="00497148"/>
    <w:rsid w:val="0049753A"/>
    <w:rsid w:val="004A25E7"/>
    <w:rsid w:val="004A75F1"/>
    <w:rsid w:val="004B2616"/>
    <w:rsid w:val="004B4A68"/>
    <w:rsid w:val="004C40F0"/>
    <w:rsid w:val="004C727C"/>
    <w:rsid w:val="004D27EB"/>
    <w:rsid w:val="004D4834"/>
    <w:rsid w:val="004D7AC9"/>
    <w:rsid w:val="004E2A75"/>
    <w:rsid w:val="004E395C"/>
    <w:rsid w:val="004F2FF0"/>
    <w:rsid w:val="004F7C5F"/>
    <w:rsid w:val="00500C61"/>
    <w:rsid w:val="0051382C"/>
    <w:rsid w:val="00516DB7"/>
    <w:rsid w:val="005201E8"/>
    <w:rsid w:val="00522A33"/>
    <w:rsid w:val="005234E7"/>
    <w:rsid w:val="005366E7"/>
    <w:rsid w:val="00542011"/>
    <w:rsid w:val="00552C6D"/>
    <w:rsid w:val="00554361"/>
    <w:rsid w:val="00574980"/>
    <w:rsid w:val="0058625F"/>
    <w:rsid w:val="00592D54"/>
    <w:rsid w:val="00596BEA"/>
    <w:rsid w:val="00597849"/>
    <w:rsid w:val="005A6077"/>
    <w:rsid w:val="005A7840"/>
    <w:rsid w:val="005B0463"/>
    <w:rsid w:val="005B0D72"/>
    <w:rsid w:val="005B127C"/>
    <w:rsid w:val="005B1714"/>
    <w:rsid w:val="005B28CE"/>
    <w:rsid w:val="005B388B"/>
    <w:rsid w:val="005C140E"/>
    <w:rsid w:val="005C3F8F"/>
    <w:rsid w:val="005C48DC"/>
    <w:rsid w:val="005C57B9"/>
    <w:rsid w:val="005E48A4"/>
    <w:rsid w:val="005E7D2E"/>
    <w:rsid w:val="005F4E6B"/>
    <w:rsid w:val="005F5AC3"/>
    <w:rsid w:val="005F5B9E"/>
    <w:rsid w:val="00603141"/>
    <w:rsid w:val="00622001"/>
    <w:rsid w:val="00624D23"/>
    <w:rsid w:val="006271DF"/>
    <w:rsid w:val="00640056"/>
    <w:rsid w:val="00640740"/>
    <w:rsid w:val="00650849"/>
    <w:rsid w:val="00653031"/>
    <w:rsid w:val="00660BF9"/>
    <w:rsid w:val="006617BD"/>
    <w:rsid w:val="0067244A"/>
    <w:rsid w:val="0067611C"/>
    <w:rsid w:val="00677C33"/>
    <w:rsid w:val="00681DBD"/>
    <w:rsid w:val="006A22FE"/>
    <w:rsid w:val="006A710E"/>
    <w:rsid w:val="006B29BB"/>
    <w:rsid w:val="006B69F4"/>
    <w:rsid w:val="006C779F"/>
    <w:rsid w:val="006D2478"/>
    <w:rsid w:val="006D5F56"/>
    <w:rsid w:val="006D7B22"/>
    <w:rsid w:val="006E39F6"/>
    <w:rsid w:val="006E3C28"/>
    <w:rsid w:val="006F61B8"/>
    <w:rsid w:val="00703664"/>
    <w:rsid w:val="00704A96"/>
    <w:rsid w:val="0071093B"/>
    <w:rsid w:val="00711536"/>
    <w:rsid w:val="007150B0"/>
    <w:rsid w:val="007215F8"/>
    <w:rsid w:val="00725670"/>
    <w:rsid w:val="00727EB9"/>
    <w:rsid w:val="0073408D"/>
    <w:rsid w:val="00741277"/>
    <w:rsid w:val="0075062E"/>
    <w:rsid w:val="007518AE"/>
    <w:rsid w:val="0078505F"/>
    <w:rsid w:val="00795D94"/>
    <w:rsid w:val="007A5ED1"/>
    <w:rsid w:val="007B28AD"/>
    <w:rsid w:val="007B4A26"/>
    <w:rsid w:val="007C3794"/>
    <w:rsid w:val="007C7CDA"/>
    <w:rsid w:val="007D1977"/>
    <w:rsid w:val="007E33F2"/>
    <w:rsid w:val="007E56DE"/>
    <w:rsid w:val="007E6135"/>
    <w:rsid w:val="007F5F4B"/>
    <w:rsid w:val="007F76CD"/>
    <w:rsid w:val="008075C1"/>
    <w:rsid w:val="008139D6"/>
    <w:rsid w:val="00814A87"/>
    <w:rsid w:val="008210D4"/>
    <w:rsid w:val="00822F97"/>
    <w:rsid w:val="008234C2"/>
    <w:rsid w:val="00830C48"/>
    <w:rsid w:val="00834BE2"/>
    <w:rsid w:val="008436BD"/>
    <w:rsid w:val="00852DB5"/>
    <w:rsid w:val="00852E28"/>
    <w:rsid w:val="00857E18"/>
    <w:rsid w:val="00861492"/>
    <w:rsid w:val="00863650"/>
    <w:rsid w:val="008638AD"/>
    <w:rsid w:val="008656B0"/>
    <w:rsid w:val="00865849"/>
    <w:rsid w:val="00867A1B"/>
    <w:rsid w:val="0087020D"/>
    <w:rsid w:val="00874567"/>
    <w:rsid w:val="00877ACD"/>
    <w:rsid w:val="0089032D"/>
    <w:rsid w:val="0089267F"/>
    <w:rsid w:val="008A5980"/>
    <w:rsid w:val="008B1748"/>
    <w:rsid w:val="008B35B5"/>
    <w:rsid w:val="008B6042"/>
    <w:rsid w:val="008C16A2"/>
    <w:rsid w:val="008C1995"/>
    <w:rsid w:val="008C22ED"/>
    <w:rsid w:val="008C6571"/>
    <w:rsid w:val="008C6EB8"/>
    <w:rsid w:val="008C7630"/>
    <w:rsid w:val="008D29E5"/>
    <w:rsid w:val="008D352D"/>
    <w:rsid w:val="008E08F4"/>
    <w:rsid w:val="008E4185"/>
    <w:rsid w:val="008E6DD9"/>
    <w:rsid w:val="008E7F92"/>
    <w:rsid w:val="008F3C06"/>
    <w:rsid w:val="008F5260"/>
    <w:rsid w:val="009106AE"/>
    <w:rsid w:val="009217C5"/>
    <w:rsid w:val="009264A7"/>
    <w:rsid w:val="009320B4"/>
    <w:rsid w:val="00933A87"/>
    <w:rsid w:val="009406B2"/>
    <w:rsid w:val="009413D9"/>
    <w:rsid w:val="0094794A"/>
    <w:rsid w:val="00952B50"/>
    <w:rsid w:val="00961999"/>
    <w:rsid w:val="0096559B"/>
    <w:rsid w:val="00965663"/>
    <w:rsid w:val="0098702E"/>
    <w:rsid w:val="00996E53"/>
    <w:rsid w:val="009974E3"/>
    <w:rsid w:val="009A0B01"/>
    <w:rsid w:val="009A7F5A"/>
    <w:rsid w:val="009B19FA"/>
    <w:rsid w:val="009B326D"/>
    <w:rsid w:val="009B526B"/>
    <w:rsid w:val="009E4827"/>
    <w:rsid w:val="009E5207"/>
    <w:rsid w:val="009E641E"/>
    <w:rsid w:val="009F119C"/>
    <w:rsid w:val="009F1A66"/>
    <w:rsid w:val="009F53A8"/>
    <w:rsid w:val="00A00D1A"/>
    <w:rsid w:val="00A01B78"/>
    <w:rsid w:val="00A12D30"/>
    <w:rsid w:val="00A15100"/>
    <w:rsid w:val="00A163CF"/>
    <w:rsid w:val="00A260D3"/>
    <w:rsid w:val="00A311D1"/>
    <w:rsid w:val="00A546F1"/>
    <w:rsid w:val="00A61A91"/>
    <w:rsid w:val="00A909BA"/>
    <w:rsid w:val="00A91D87"/>
    <w:rsid w:val="00A947AB"/>
    <w:rsid w:val="00AA04DC"/>
    <w:rsid w:val="00AB1FE1"/>
    <w:rsid w:val="00AB4160"/>
    <w:rsid w:val="00AC4125"/>
    <w:rsid w:val="00AC4EE5"/>
    <w:rsid w:val="00AD0B5E"/>
    <w:rsid w:val="00AD4A87"/>
    <w:rsid w:val="00AD623D"/>
    <w:rsid w:val="00AE4695"/>
    <w:rsid w:val="00AF68BE"/>
    <w:rsid w:val="00B014D7"/>
    <w:rsid w:val="00B10E31"/>
    <w:rsid w:val="00B1625A"/>
    <w:rsid w:val="00B16E7C"/>
    <w:rsid w:val="00B25B5F"/>
    <w:rsid w:val="00B363FF"/>
    <w:rsid w:val="00B36BFE"/>
    <w:rsid w:val="00B46026"/>
    <w:rsid w:val="00B4797A"/>
    <w:rsid w:val="00B47D5C"/>
    <w:rsid w:val="00B538B1"/>
    <w:rsid w:val="00B54C6E"/>
    <w:rsid w:val="00B55C70"/>
    <w:rsid w:val="00B612A8"/>
    <w:rsid w:val="00B61965"/>
    <w:rsid w:val="00B73DE4"/>
    <w:rsid w:val="00B76FF5"/>
    <w:rsid w:val="00B856BA"/>
    <w:rsid w:val="00B86D83"/>
    <w:rsid w:val="00B87249"/>
    <w:rsid w:val="00B96500"/>
    <w:rsid w:val="00B9779F"/>
    <w:rsid w:val="00BA4B1D"/>
    <w:rsid w:val="00BA5FAC"/>
    <w:rsid w:val="00BB04F0"/>
    <w:rsid w:val="00BB4BCC"/>
    <w:rsid w:val="00BB736B"/>
    <w:rsid w:val="00BC3234"/>
    <w:rsid w:val="00BC7DCB"/>
    <w:rsid w:val="00BD1029"/>
    <w:rsid w:val="00BE53BE"/>
    <w:rsid w:val="00C11FFB"/>
    <w:rsid w:val="00C15203"/>
    <w:rsid w:val="00C24CC3"/>
    <w:rsid w:val="00C4230E"/>
    <w:rsid w:val="00C452A9"/>
    <w:rsid w:val="00C53853"/>
    <w:rsid w:val="00C572CB"/>
    <w:rsid w:val="00C66DD0"/>
    <w:rsid w:val="00C67B34"/>
    <w:rsid w:val="00C7190A"/>
    <w:rsid w:val="00C723AA"/>
    <w:rsid w:val="00C761D2"/>
    <w:rsid w:val="00C7755E"/>
    <w:rsid w:val="00C80DDE"/>
    <w:rsid w:val="00C909D7"/>
    <w:rsid w:val="00C92703"/>
    <w:rsid w:val="00C9475C"/>
    <w:rsid w:val="00C9536D"/>
    <w:rsid w:val="00C9578D"/>
    <w:rsid w:val="00CB0212"/>
    <w:rsid w:val="00CB0223"/>
    <w:rsid w:val="00CC0506"/>
    <w:rsid w:val="00CC0D98"/>
    <w:rsid w:val="00CE3CED"/>
    <w:rsid w:val="00CE4440"/>
    <w:rsid w:val="00CF1F1A"/>
    <w:rsid w:val="00CF3E80"/>
    <w:rsid w:val="00D016EF"/>
    <w:rsid w:val="00D02CCC"/>
    <w:rsid w:val="00D0383C"/>
    <w:rsid w:val="00D03EEA"/>
    <w:rsid w:val="00D13F9E"/>
    <w:rsid w:val="00D15D1C"/>
    <w:rsid w:val="00D17AE9"/>
    <w:rsid w:val="00D346C6"/>
    <w:rsid w:val="00D35CAB"/>
    <w:rsid w:val="00D40070"/>
    <w:rsid w:val="00D457B0"/>
    <w:rsid w:val="00D567FB"/>
    <w:rsid w:val="00D60D71"/>
    <w:rsid w:val="00D6694A"/>
    <w:rsid w:val="00D716D3"/>
    <w:rsid w:val="00D73689"/>
    <w:rsid w:val="00D74DE3"/>
    <w:rsid w:val="00D76CEC"/>
    <w:rsid w:val="00D82A58"/>
    <w:rsid w:val="00D84F66"/>
    <w:rsid w:val="00D85EA6"/>
    <w:rsid w:val="00D869DD"/>
    <w:rsid w:val="00D872C5"/>
    <w:rsid w:val="00D910CA"/>
    <w:rsid w:val="00D93F12"/>
    <w:rsid w:val="00D9481B"/>
    <w:rsid w:val="00DA26A8"/>
    <w:rsid w:val="00DA2ED4"/>
    <w:rsid w:val="00DA3241"/>
    <w:rsid w:val="00DA50D0"/>
    <w:rsid w:val="00DA627B"/>
    <w:rsid w:val="00DB2E88"/>
    <w:rsid w:val="00DB37EF"/>
    <w:rsid w:val="00DC012E"/>
    <w:rsid w:val="00DC4D3B"/>
    <w:rsid w:val="00DC6468"/>
    <w:rsid w:val="00DD2416"/>
    <w:rsid w:val="00DD4763"/>
    <w:rsid w:val="00DD6602"/>
    <w:rsid w:val="00DE1FD6"/>
    <w:rsid w:val="00DE247A"/>
    <w:rsid w:val="00DE3AC7"/>
    <w:rsid w:val="00DF241E"/>
    <w:rsid w:val="00DF38F9"/>
    <w:rsid w:val="00E02444"/>
    <w:rsid w:val="00E05B7A"/>
    <w:rsid w:val="00E16692"/>
    <w:rsid w:val="00E235A4"/>
    <w:rsid w:val="00E255AF"/>
    <w:rsid w:val="00E31F7B"/>
    <w:rsid w:val="00E37F1B"/>
    <w:rsid w:val="00E406AC"/>
    <w:rsid w:val="00E4206D"/>
    <w:rsid w:val="00E42C53"/>
    <w:rsid w:val="00E4457D"/>
    <w:rsid w:val="00E46642"/>
    <w:rsid w:val="00E53A0D"/>
    <w:rsid w:val="00E66C2B"/>
    <w:rsid w:val="00E71FE5"/>
    <w:rsid w:val="00E72A0A"/>
    <w:rsid w:val="00E73FC1"/>
    <w:rsid w:val="00E850AD"/>
    <w:rsid w:val="00E85B24"/>
    <w:rsid w:val="00E97593"/>
    <w:rsid w:val="00E976B7"/>
    <w:rsid w:val="00EA1363"/>
    <w:rsid w:val="00EB2161"/>
    <w:rsid w:val="00EB32A6"/>
    <w:rsid w:val="00EC029F"/>
    <w:rsid w:val="00EC4030"/>
    <w:rsid w:val="00EC6A8F"/>
    <w:rsid w:val="00EE082D"/>
    <w:rsid w:val="00EF06B9"/>
    <w:rsid w:val="00EF241F"/>
    <w:rsid w:val="00EF3824"/>
    <w:rsid w:val="00EF5657"/>
    <w:rsid w:val="00F00F80"/>
    <w:rsid w:val="00F07EE7"/>
    <w:rsid w:val="00F10620"/>
    <w:rsid w:val="00F12E48"/>
    <w:rsid w:val="00F17EE8"/>
    <w:rsid w:val="00F26BDB"/>
    <w:rsid w:val="00F315FC"/>
    <w:rsid w:val="00F32982"/>
    <w:rsid w:val="00F32DDF"/>
    <w:rsid w:val="00F35750"/>
    <w:rsid w:val="00F43C51"/>
    <w:rsid w:val="00F66758"/>
    <w:rsid w:val="00F6791E"/>
    <w:rsid w:val="00F872B9"/>
    <w:rsid w:val="00FA219C"/>
    <w:rsid w:val="00FA2F16"/>
    <w:rsid w:val="00FB3071"/>
    <w:rsid w:val="00FB6C67"/>
    <w:rsid w:val="00FC27B9"/>
    <w:rsid w:val="00FC2D93"/>
    <w:rsid w:val="00FC6857"/>
    <w:rsid w:val="00FC7A8A"/>
    <w:rsid w:val="00FD4D0F"/>
    <w:rsid w:val="00FD59D8"/>
    <w:rsid w:val="00FD65CA"/>
    <w:rsid w:val="00FE0296"/>
    <w:rsid w:val="00FE1C29"/>
    <w:rsid w:val="00FF055E"/>
    <w:rsid w:val="00FF15B7"/>
    <w:rsid w:val="00FF6052"/>
    <w:rsid w:val="00FF7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68C4"/>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rsid w:val="00C7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E3"/>
    <w:rPr>
      <w:rFonts w:asciiTheme="minorHAnsi" w:eastAsiaTheme="minorEastAsia" w:hAnsiTheme="minorHAnsi" w:cstheme="minorBidi"/>
      <w:sz w:val="22"/>
      <w:szCs w:val="22"/>
      <w:lang w:val="en-US" w:eastAsia="en-US" w:bidi="en-US"/>
    </w:rPr>
  </w:style>
  <w:style w:type="paragraph" w:styleId="Footer">
    <w:name w:val="footer"/>
    <w:basedOn w:val="Normal"/>
    <w:link w:val="FooterChar"/>
    <w:uiPriority w:val="99"/>
    <w:unhideWhenUsed/>
    <w:rsid w:val="0099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E3"/>
    <w:rPr>
      <w:rFonts w:asciiTheme="minorHAnsi" w:eastAsiaTheme="minorEastAsia" w:hAnsiTheme="minorHAnsi" w:cstheme="minorBidi"/>
      <w:sz w:val="22"/>
      <w:szCs w:val="22"/>
      <w:lang w:val="en-US" w:eastAsia="en-US" w:bidi="en-US"/>
    </w:rPr>
  </w:style>
  <w:style w:type="paragraph" w:customStyle="1" w:styleId="InsertName">
    <w:name w:val="Insert Name"/>
    <w:basedOn w:val="Normal"/>
    <w:qFormat/>
    <w:rsid w:val="002611FB"/>
    <w:pPr>
      <w:spacing w:before="120"/>
    </w:pPr>
    <w:rPr>
      <w:b/>
    </w:rPr>
  </w:style>
  <w:style w:type="paragraph" w:styleId="ListBullet">
    <w:name w:val="List Bullet"/>
    <w:basedOn w:val="Normal"/>
    <w:rsid w:val="009974E3"/>
    <w:pPr>
      <w:numPr>
        <w:numId w:val="2"/>
      </w:numPr>
      <w:spacing w:after="0" w:line="240" w:lineRule="auto"/>
      <w:contextualSpacing/>
    </w:pPr>
    <w:rPr>
      <w:rFonts w:eastAsiaTheme="minorHAnsi"/>
      <w:sz w:val="24"/>
      <w:szCs w:val="24"/>
      <w:lang w:bidi="ar-SA"/>
    </w:rPr>
  </w:style>
  <w:style w:type="table" w:customStyle="1" w:styleId="LightList-Accent21">
    <w:name w:val="Light List - Accent 21"/>
    <w:basedOn w:val="TableNormal"/>
    <w:next w:val="LightList-Accent2"/>
    <w:uiPriority w:val="61"/>
    <w:rsid w:val="00BE53BE"/>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2">
    <w:name w:val="Light List Accent 2"/>
    <w:basedOn w:val="TableNormal"/>
    <w:uiPriority w:val="61"/>
    <w:rsid w:val="009974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FB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3071"/>
    <w:rPr>
      <w:rFonts w:ascii="Tahoma" w:eastAsiaTheme="minorEastAsia" w:hAnsi="Tahoma" w:cs="Tahoma"/>
      <w:sz w:val="16"/>
      <w:szCs w:val="16"/>
      <w:lang w:val="en-US" w:eastAsia="en-US" w:bidi="en-US"/>
    </w:rPr>
  </w:style>
  <w:style w:type="paragraph" w:customStyle="1" w:styleId="ASRHeading1">
    <w:name w:val="ASR Heading 1"/>
    <w:next w:val="Normal"/>
    <w:link w:val="ASRHeading1Char"/>
    <w:autoRedefine/>
    <w:qFormat/>
    <w:rsid w:val="00952B50"/>
    <w:pPr>
      <w:spacing w:before="240"/>
      <w:outlineLvl w:val="0"/>
    </w:pPr>
    <w:rPr>
      <w:rFonts w:asciiTheme="minorHAnsi" w:eastAsiaTheme="minorEastAsia" w:hAnsiTheme="minorHAnsi" w:cstheme="minorBidi"/>
      <w:b/>
      <w:sz w:val="32"/>
      <w:szCs w:val="22"/>
      <w:lang w:val="en-US" w:eastAsia="en-US" w:bidi="en-US"/>
    </w:rPr>
  </w:style>
  <w:style w:type="paragraph" w:customStyle="1" w:styleId="ASRBodyText">
    <w:name w:val="ASR Body Text"/>
    <w:basedOn w:val="Normal"/>
    <w:link w:val="ASRBodyTextChar"/>
    <w:uiPriority w:val="99"/>
    <w:qFormat/>
    <w:rsid w:val="00F17EE8"/>
    <w:pPr>
      <w:spacing w:before="120" w:after="120" w:line="240" w:lineRule="auto"/>
      <w:jc w:val="both"/>
    </w:pPr>
  </w:style>
  <w:style w:type="character" w:customStyle="1" w:styleId="ASRHeading1Char">
    <w:name w:val="ASR Heading 1 Char"/>
    <w:basedOn w:val="DefaultParagraphFont"/>
    <w:link w:val="ASRHeading1"/>
    <w:rsid w:val="00952B50"/>
    <w:rPr>
      <w:rFonts w:asciiTheme="minorHAnsi" w:eastAsiaTheme="minorEastAsia" w:hAnsiTheme="minorHAnsi" w:cstheme="minorBidi"/>
      <w:b/>
      <w:sz w:val="32"/>
      <w:szCs w:val="22"/>
      <w:lang w:val="en-US" w:eastAsia="en-US" w:bidi="en-US"/>
    </w:rPr>
  </w:style>
  <w:style w:type="paragraph" w:customStyle="1" w:styleId="ASRHeading2">
    <w:name w:val="ASR Heading 2"/>
    <w:basedOn w:val="Normal"/>
    <w:qFormat/>
    <w:rsid w:val="002113BF"/>
    <w:pPr>
      <w:spacing w:before="240" w:after="0" w:line="240" w:lineRule="auto"/>
    </w:pPr>
    <w:rPr>
      <w:b/>
      <w:color w:val="000000" w:themeColor="text1"/>
      <w:sz w:val="28"/>
    </w:rPr>
  </w:style>
  <w:style w:type="paragraph" w:customStyle="1" w:styleId="ASRHeading3">
    <w:name w:val="ASR Heading 3"/>
    <w:basedOn w:val="Normal"/>
    <w:link w:val="ASRHeading3Char"/>
    <w:uiPriority w:val="99"/>
    <w:qFormat/>
    <w:rsid w:val="00C572CB"/>
    <w:pPr>
      <w:spacing w:before="120" w:after="120" w:line="240" w:lineRule="auto"/>
      <w:jc w:val="both"/>
    </w:pPr>
    <w:rPr>
      <w:rFonts w:ascii="Calibri" w:hAnsi="Calibri"/>
      <w:b/>
      <w:bCs/>
      <w:sz w:val="24"/>
      <w:szCs w:val="24"/>
    </w:rPr>
  </w:style>
  <w:style w:type="paragraph" w:customStyle="1" w:styleId="ASRTableText">
    <w:name w:val="ASR Table Text"/>
    <w:basedOn w:val="Normal"/>
    <w:qFormat/>
    <w:rsid w:val="00C572CB"/>
    <w:rPr>
      <w:rFonts w:eastAsia="Times New Roman"/>
      <w:b/>
      <w:bCs/>
      <w:iCs/>
      <w:color w:val="000000"/>
      <w:sz w:val="20"/>
      <w:szCs w:val="16"/>
      <w:lang w:eastAsia="en-AU"/>
    </w:rPr>
  </w:style>
  <w:style w:type="paragraph" w:customStyle="1" w:styleId="ASRListBullet">
    <w:name w:val="ASR List Bullet"/>
    <w:basedOn w:val="Normal"/>
    <w:link w:val="ASRListBulletChar"/>
    <w:qFormat/>
    <w:rsid w:val="00C7190A"/>
    <w:pPr>
      <w:numPr>
        <w:numId w:val="1"/>
      </w:numPr>
      <w:spacing w:before="120" w:after="120" w:line="240" w:lineRule="auto"/>
      <w:jc w:val="both"/>
    </w:pPr>
  </w:style>
  <w:style w:type="paragraph" w:customStyle="1" w:styleId="ASRHeading4">
    <w:name w:val="ASR Heading 4"/>
    <w:basedOn w:val="Normal"/>
    <w:qFormat/>
    <w:rsid w:val="00340D4F"/>
    <w:pPr>
      <w:spacing w:before="120" w:after="120" w:line="240" w:lineRule="auto"/>
      <w:jc w:val="both"/>
    </w:pPr>
    <w:rPr>
      <w:rFonts w:ascii="Calibri" w:hAnsi="Calibri"/>
      <w:b/>
    </w:rPr>
  </w:style>
  <w:style w:type="character" w:customStyle="1" w:styleId="Heading1Char">
    <w:name w:val="Heading 1 Char"/>
    <w:basedOn w:val="DefaultParagraphFont"/>
    <w:link w:val="Heading1"/>
    <w:rsid w:val="00C7190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ASRListBullet3">
    <w:name w:val="ASR List Bullet 3"/>
    <w:basedOn w:val="Normal"/>
    <w:link w:val="ASRListBullet3Char"/>
    <w:qFormat/>
    <w:rsid w:val="001C7F0A"/>
    <w:pPr>
      <w:numPr>
        <w:numId w:val="16"/>
      </w:numPr>
      <w:spacing w:before="120" w:after="120" w:line="240" w:lineRule="auto"/>
      <w:jc w:val="both"/>
    </w:pPr>
    <w:rPr>
      <w:lang w:val="en-AU" w:eastAsia="en-AU" w:bidi="ar-SA"/>
    </w:rPr>
  </w:style>
  <w:style w:type="character" w:customStyle="1" w:styleId="ASRBodyTextChar">
    <w:name w:val="ASR Body Text Char"/>
    <w:basedOn w:val="DefaultParagraphFont"/>
    <w:link w:val="ASRBodyText"/>
    <w:uiPriority w:val="99"/>
    <w:rsid w:val="00CB0212"/>
    <w:rPr>
      <w:rFonts w:asciiTheme="minorHAnsi" w:eastAsiaTheme="minorEastAsia" w:hAnsiTheme="minorHAnsi" w:cstheme="minorBidi"/>
      <w:sz w:val="22"/>
      <w:szCs w:val="22"/>
      <w:lang w:val="en-US" w:eastAsia="en-US" w:bidi="en-US"/>
    </w:rPr>
  </w:style>
  <w:style w:type="character" w:customStyle="1" w:styleId="ASRListBullet3Char">
    <w:name w:val="ASR List Bullet 3 Char"/>
    <w:basedOn w:val="DefaultParagraphFont"/>
    <w:link w:val="ASRListBullet3"/>
    <w:rsid w:val="001C7F0A"/>
    <w:rPr>
      <w:rFonts w:asciiTheme="minorHAnsi" w:eastAsiaTheme="minorEastAsia" w:hAnsiTheme="minorHAnsi" w:cstheme="minorBidi"/>
      <w:sz w:val="22"/>
      <w:szCs w:val="22"/>
      <w:lang w:val="en-US" w:eastAsia="en-US" w:bidi="en-US"/>
    </w:rPr>
  </w:style>
  <w:style w:type="paragraph" w:styleId="TOC1">
    <w:name w:val="toc 1"/>
    <w:basedOn w:val="Normal"/>
    <w:next w:val="Normal"/>
    <w:autoRedefine/>
    <w:uiPriority w:val="39"/>
    <w:rsid w:val="00FD59D8"/>
    <w:pPr>
      <w:spacing w:after="100"/>
    </w:pPr>
  </w:style>
  <w:style w:type="paragraph" w:styleId="TOC2">
    <w:name w:val="toc 2"/>
    <w:basedOn w:val="Normal"/>
    <w:next w:val="Normal"/>
    <w:autoRedefine/>
    <w:uiPriority w:val="39"/>
    <w:rsid w:val="00FD59D8"/>
    <w:pPr>
      <w:spacing w:after="100"/>
      <w:ind w:left="220"/>
    </w:pPr>
  </w:style>
  <w:style w:type="paragraph" w:styleId="TOC3">
    <w:name w:val="toc 3"/>
    <w:basedOn w:val="Normal"/>
    <w:next w:val="Normal"/>
    <w:autoRedefine/>
    <w:uiPriority w:val="39"/>
    <w:rsid w:val="00FD59D8"/>
    <w:pPr>
      <w:spacing w:after="100"/>
      <w:ind w:left="440"/>
    </w:pPr>
  </w:style>
  <w:style w:type="character" w:styleId="Hyperlink">
    <w:name w:val="Hyperlink"/>
    <w:basedOn w:val="DefaultParagraphFont"/>
    <w:uiPriority w:val="99"/>
    <w:unhideWhenUsed/>
    <w:rsid w:val="00FD59D8"/>
    <w:rPr>
      <w:color w:val="0000FF" w:themeColor="hyperlink"/>
      <w:u w:val="single"/>
    </w:rPr>
  </w:style>
  <w:style w:type="table" w:styleId="TableGrid">
    <w:name w:val="Table Grid"/>
    <w:basedOn w:val="TableNormal"/>
    <w:uiPriority w:val="59"/>
    <w:rsid w:val="00BE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footer">
    <w:name w:val="7.0 footer"/>
    <w:basedOn w:val="Normal"/>
    <w:qFormat/>
    <w:rsid w:val="00BC3234"/>
    <w:pPr>
      <w:tabs>
        <w:tab w:val="right" w:pos="6691"/>
        <w:tab w:val="right" w:pos="9526"/>
        <w:tab w:val="right" w:pos="10093"/>
      </w:tabs>
      <w:spacing w:after="0" w:line="180" w:lineRule="exact"/>
    </w:pPr>
    <w:rPr>
      <w:rFonts w:ascii="Arial Narrow Bold" w:eastAsia="Times New Roman" w:hAnsi="Arial Narrow Bold" w:cs="Times New Roman"/>
      <w:b/>
      <w:caps/>
      <w:noProof/>
      <w:color w:val="FFFFFF"/>
      <w:spacing w:val="2"/>
      <w:sz w:val="16"/>
      <w:szCs w:val="16"/>
      <w:lang w:val="en-AU" w:eastAsia="en-AU" w:bidi="ar-SA"/>
    </w:rPr>
  </w:style>
  <w:style w:type="character" w:styleId="PlaceholderText">
    <w:name w:val="Placeholder Text"/>
    <w:basedOn w:val="DefaultParagraphFont"/>
    <w:uiPriority w:val="99"/>
    <w:semiHidden/>
    <w:rsid w:val="00AD4A87"/>
    <w:rPr>
      <w:color w:val="808080"/>
    </w:rPr>
  </w:style>
  <w:style w:type="paragraph" w:customStyle="1" w:styleId="Financialstatementdata">
    <w:name w:val="Financial statement data"/>
    <w:basedOn w:val="Normal"/>
    <w:rsid w:val="008B6042"/>
    <w:pPr>
      <w:spacing w:after="0" w:line="240" w:lineRule="auto"/>
      <w:jc w:val="right"/>
    </w:pPr>
    <w:rPr>
      <w:sz w:val="20"/>
    </w:rPr>
  </w:style>
  <w:style w:type="paragraph" w:customStyle="1" w:styleId="Financialstatementtext">
    <w:name w:val="Financial statement text"/>
    <w:basedOn w:val="Financialstatementdata"/>
    <w:rsid w:val="008B6042"/>
    <w:pPr>
      <w:jc w:val="left"/>
    </w:pPr>
  </w:style>
  <w:style w:type="character" w:styleId="CommentReference">
    <w:name w:val="annotation reference"/>
    <w:basedOn w:val="DefaultParagraphFont"/>
    <w:uiPriority w:val="99"/>
    <w:rsid w:val="000729F6"/>
    <w:rPr>
      <w:sz w:val="16"/>
      <w:szCs w:val="16"/>
    </w:rPr>
  </w:style>
  <w:style w:type="paragraph" w:styleId="CommentText">
    <w:name w:val="annotation text"/>
    <w:basedOn w:val="Normal"/>
    <w:link w:val="CommentTextChar"/>
    <w:rsid w:val="000729F6"/>
    <w:pPr>
      <w:spacing w:line="240" w:lineRule="auto"/>
    </w:pPr>
    <w:rPr>
      <w:sz w:val="20"/>
      <w:szCs w:val="20"/>
    </w:rPr>
  </w:style>
  <w:style w:type="character" w:customStyle="1" w:styleId="CommentTextChar">
    <w:name w:val="Comment Text Char"/>
    <w:basedOn w:val="DefaultParagraphFont"/>
    <w:link w:val="CommentText"/>
    <w:rsid w:val="000729F6"/>
    <w:rPr>
      <w:rFonts w:asciiTheme="minorHAnsi" w:eastAsiaTheme="minorEastAsia" w:hAnsiTheme="minorHAnsi" w:cstheme="minorBidi"/>
      <w:lang w:val="en-US" w:eastAsia="en-US" w:bidi="en-US"/>
    </w:rPr>
  </w:style>
  <w:style w:type="paragraph" w:styleId="CommentSubject">
    <w:name w:val="annotation subject"/>
    <w:basedOn w:val="CommentText"/>
    <w:next w:val="CommentText"/>
    <w:link w:val="CommentSubjectChar"/>
    <w:rsid w:val="000729F6"/>
    <w:rPr>
      <w:b/>
      <w:bCs/>
    </w:rPr>
  </w:style>
  <w:style w:type="character" w:customStyle="1" w:styleId="CommentSubjectChar">
    <w:name w:val="Comment Subject Char"/>
    <w:basedOn w:val="CommentTextChar"/>
    <w:link w:val="CommentSubject"/>
    <w:rsid w:val="000729F6"/>
    <w:rPr>
      <w:rFonts w:asciiTheme="minorHAnsi" w:eastAsiaTheme="minorEastAsia" w:hAnsiTheme="minorHAnsi" w:cstheme="minorBidi"/>
      <w:b/>
      <w:bCs/>
      <w:lang w:val="en-US" w:eastAsia="en-US" w:bidi="en-US"/>
    </w:rPr>
  </w:style>
  <w:style w:type="paragraph" w:customStyle="1" w:styleId="Suppdocheading1">
    <w:name w:val="Supp doc heading 1"/>
    <w:basedOn w:val="Normal"/>
    <w:link w:val="Suppdocheading1Char"/>
    <w:autoRedefine/>
    <w:qFormat/>
    <w:rsid w:val="0049462E"/>
    <w:pPr>
      <w:tabs>
        <w:tab w:val="left" w:pos="284"/>
      </w:tabs>
      <w:spacing w:before="120" w:after="0" w:line="240" w:lineRule="auto"/>
      <w:jc w:val="both"/>
      <w:outlineLvl w:val="2"/>
    </w:pPr>
    <w:rPr>
      <w:rFonts w:ascii="Century Gothic" w:hAnsi="Century Gothic"/>
      <w:lang w:val="en-AU" w:eastAsia="en-AU" w:bidi="ar-SA"/>
    </w:rPr>
  </w:style>
  <w:style w:type="character" w:customStyle="1" w:styleId="Suppdocheading1Char">
    <w:name w:val="Supp doc heading 1 Char"/>
    <w:basedOn w:val="DefaultParagraphFont"/>
    <w:link w:val="Suppdocheading1"/>
    <w:rsid w:val="0049462E"/>
    <w:rPr>
      <w:rFonts w:ascii="Century Gothic" w:eastAsiaTheme="minorEastAsia" w:hAnsi="Century Gothic" w:cstheme="minorBidi"/>
      <w:sz w:val="22"/>
      <w:szCs w:val="22"/>
    </w:rPr>
  </w:style>
  <w:style w:type="character" w:styleId="FollowedHyperlink">
    <w:name w:val="FollowedHyperlink"/>
    <w:basedOn w:val="DefaultParagraphFont"/>
    <w:rsid w:val="00554361"/>
    <w:rPr>
      <w:color w:val="800080" w:themeColor="followedHyperlink"/>
      <w:u w:val="single"/>
    </w:rPr>
  </w:style>
  <w:style w:type="paragraph" w:customStyle="1" w:styleId="Supportdocbullets">
    <w:name w:val="Support doc bullets"/>
    <w:basedOn w:val="Normal"/>
    <w:link w:val="SupportdocbulletsChar"/>
    <w:qFormat/>
    <w:rsid w:val="003F1ADC"/>
    <w:pPr>
      <w:numPr>
        <w:numId w:val="21"/>
      </w:numPr>
      <w:spacing w:after="0" w:line="240" w:lineRule="auto"/>
      <w:jc w:val="both"/>
    </w:pPr>
    <w:rPr>
      <w:rFonts w:ascii="Century Gothic" w:hAnsi="Century Gothic"/>
    </w:rPr>
  </w:style>
  <w:style w:type="character" w:customStyle="1" w:styleId="SupportdocbulletsChar">
    <w:name w:val="Support doc bullets Char"/>
    <w:basedOn w:val="ASRBodyTextChar"/>
    <w:link w:val="Supportdocbullets"/>
    <w:rsid w:val="003F1ADC"/>
    <w:rPr>
      <w:rFonts w:ascii="Century Gothic" w:eastAsiaTheme="minorEastAsia" w:hAnsi="Century Gothic" w:cstheme="minorBidi"/>
      <w:sz w:val="22"/>
      <w:szCs w:val="22"/>
      <w:lang w:val="en-US" w:eastAsia="en-US" w:bidi="en-US"/>
    </w:rPr>
  </w:style>
  <w:style w:type="character" w:customStyle="1" w:styleId="ASRListBulletChar">
    <w:name w:val="ASR List Bullet Char"/>
    <w:basedOn w:val="DefaultParagraphFont"/>
    <w:link w:val="ASRListBullet"/>
    <w:uiPriority w:val="99"/>
    <w:locked/>
    <w:rsid w:val="006D5F56"/>
    <w:rPr>
      <w:rFonts w:asciiTheme="minorHAnsi" w:eastAsiaTheme="minorEastAsia" w:hAnsiTheme="minorHAnsi" w:cstheme="minorBidi"/>
      <w:sz w:val="22"/>
      <w:szCs w:val="22"/>
      <w:lang w:val="en-US" w:eastAsia="en-US" w:bidi="en-US"/>
    </w:rPr>
  </w:style>
  <w:style w:type="paragraph" w:customStyle="1" w:styleId="Suppdocbodytext">
    <w:name w:val="Supp doc body text"/>
    <w:basedOn w:val="ASRBodyText"/>
    <w:link w:val="SuppdocbodytextChar"/>
    <w:qFormat/>
    <w:rsid w:val="006D5F56"/>
    <w:pPr>
      <w:spacing w:after="0"/>
    </w:pPr>
    <w:rPr>
      <w:rFonts w:ascii="Century Gothic" w:hAnsi="Century Gothic"/>
    </w:rPr>
  </w:style>
  <w:style w:type="character" w:customStyle="1" w:styleId="SuppdocbodytextChar">
    <w:name w:val="Supp doc body text Char"/>
    <w:basedOn w:val="ASRBodyTextChar"/>
    <w:link w:val="Suppdocbodytext"/>
    <w:rsid w:val="006D5F56"/>
    <w:rPr>
      <w:rFonts w:ascii="Century Gothic" w:eastAsiaTheme="minorEastAsia" w:hAnsi="Century Gothic" w:cstheme="minorBidi"/>
      <w:sz w:val="22"/>
      <w:szCs w:val="22"/>
      <w:lang w:val="en-US" w:eastAsia="en-US" w:bidi="en-US"/>
    </w:rPr>
  </w:style>
  <w:style w:type="character" w:customStyle="1" w:styleId="ASRHeading3Char">
    <w:name w:val="ASR Heading 3 Char"/>
    <w:basedOn w:val="DefaultParagraphFont"/>
    <w:link w:val="ASRHeading3"/>
    <w:uiPriority w:val="99"/>
    <w:locked/>
    <w:rsid w:val="00D76CEC"/>
    <w:rPr>
      <w:rFonts w:ascii="Calibri" w:eastAsiaTheme="minorEastAsia" w:hAnsi="Calibri" w:cstheme="minorBidi"/>
      <w:b/>
      <w:bCs/>
      <w:sz w:val="24"/>
      <w:szCs w:val="24"/>
      <w:lang w:val="en-US" w:eastAsia="en-US" w:bidi="en-US"/>
    </w:rPr>
  </w:style>
  <w:style w:type="paragraph" w:styleId="BodyText">
    <w:name w:val="Body Text"/>
    <w:basedOn w:val="Normal"/>
    <w:link w:val="BodyTextChar"/>
    <w:uiPriority w:val="99"/>
    <w:rsid w:val="002135C6"/>
    <w:pPr>
      <w:overflowPunct w:val="0"/>
      <w:autoSpaceDE w:val="0"/>
      <w:autoSpaceDN w:val="0"/>
      <w:adjustRightInd w:val="0"/>
      <w:spacing w:before="120" w:after="120" w:line="240" w:lineRule="auto"/>
      <w:ind w:left="851"/>
      <w:textAlignment w:val="baseline"/>
    </w:pPr>
    <w:rPr>
      <w:rFonts w:ascii="CG Times" w:eastAsia="Times New Roman" w:hAnsi="CG Times" w:cs="CG Times"/>
      <w:lang w:val="en-AU" w:bidi="ar-SA"/>
    </w:rPr>
  </w:style>
  <w:style w:type="character" w:customStyle="1" w:styleId="BodyTextChar">
    <w:name w:val="Body Text Char"/>
    <w:basedOn w:val="DefaultParagraphFont"/>
    <w:link w:val="BodyText"/>
    <w:uiPriority w:val="99"/>
    <w:rsid w:val="002135C6"/>
    <w:rPr>
      <w:rFonts w:ascii="CG Times" w:hAnsi="CG Times" w:cs="CG Time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68C4"/>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rsid w:val="00C7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E3"/>
    <w:rPr>
      <w:rFonts w:asciiTheme="minorHAnsi" w:eastAsiaTheme="minorEastAsia" w:hAnsiTheme="minorHAnsi" w:cstheme="minorBidi"/>
      <w:sz w:val="22"/>
      <w:szCs w:val="22"/>
      <w:lang w:val="en-US" w:eastAsia="en-US" w:bidi="en-US"/>
    </w:rPr>
  </w:style>
  <w:style w:type="paragraph" w:styleId="Footer">
    <w:name w:val="footer"/>
    <w:basedOn w:val="Normal"/>
    <w:link w:val="FooterChar"/>
    <w:uiPriority w:val="99"/>
    <w:unhideWhenUsed/>
    <w:rsid w:val="0099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E3"/>
    <w:rPr>
      <w:rFonts w:asciiTheme="minorHAnsi" w:eastAsiaTheme="minorEastAsia" w:hAnsiTheme="minorHAnsi" w:cstheme="minorBidi"/>
      <w:sz w:val="22"/>
      <w:szCs w:val="22"/>
      <w:lang w:val="en-US" w:eastAsia="en-US" w:bidi="en-US"/>
    </w:rPr>
  </w:style>
  <w:style w:type="paragraph" w:customStyle="1" w:styleId="InsertName">
    <w:name w:val="Insert Name"/>
    <w:basedOn w:val="Normal"/>
    <w:qFormat/>
    <w:rsid w:val="002611FB"/>
    <w:pPr>
      <w:spacing w:before="120"/>
    </w:pPr>
    <w:rPr>
      <w:b/>
    </w:rPr>
  </w:style>
  <w:style w:type="paragraph" w:styleId="ListBullet">
    <w:name w:val="List Bullet"/>
    <w:basedOn w:val="Normal"/>
    <w:rsid w:val="009974E3"/>
    <w:pPr>
      <w:numPr>
        <w:numId w:val="2"/>
      </w:numPr>
      <w:spacing w:after="0" w:line="240" w:lineRule="auto"/>
      <w:contextualSpacing/>
    </w:pPr>
    <w:rPr>
      <w:rFonts w:eastAsiaTheme="minorHAnsi"/>
      <w:sz w:val="24"/>
      <w:szCs w:val="24"/>
      <w:lang w:bidi="ar-SA"/>
    </w:rPr>
  </w:style>
  <w:style w:type="table" w:customStyle="1" w:styleId="LightList-Accent21">
    <w:name w:val="Light List - Accent 21"/>
    <w:basedOn w:val="TableNormal"/>
    <w:next w:val="LightList-Accent2"/>
    <w:uiPriority w:val="61"/>
    <w:rsid w:val="00BE53BE"/>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2">
    <w:name w:val="Light List Accent 2"/>
    <w:basedOn w:val="TableNormal"/>
    <w:uiPriority w:val="61"/>
    <w:rsid w:val="009974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FB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3071"/>
    <w:rPr>
      <w:rFonts w:ascii="Tahoma" w:eastAsiaTheme="minorEastAsia" w:hAnsi="Tahoma" w:cs="Tahoma"/>
      <w:sz w:val="16"/>
      <w:szCs w:val="16"/>
      <w:lang w:val="en-US" w:eastAsia="en-US" w:bidi="en-US"/>
    </w:rPr>
  </w:style>
  <w:style w:type="paragraph" w:customStyle="1" w:styleId="ASRHeading1">
    <w:name w:val="ASR Heading 1"/>
    <w:next w:val="Normal"/>
    <w:link w:val="ASRHeading1Char"/>
    <w:autoRedefine/>
    <w:qFormat/>
    <w:rsid w:val="00952B50"/>
    <w:pPr>
      <w:spacing w:before="240"/>
      <w:outlineLvl w:val="0"/>
    </w:pPr>
    <w:rPr>
      <w:rFonts w:asciiTheme="minorHAnsi" w:eastAsiaTheme="minorEastAsia" w:hAnsiTheme="minorHAnsi" w:cstheme="minorBidi"/>
      <w:b/>
      <w:sz w:val="32"/>
      <w:szCs w:val="22"/>
      <w:lang w:val="en-US" w:eastAsia="en-US" w:bidi="en-US"/>
    </w:rPr>
  </w:style>
  <w:style w:type="paragraph" w:customStyle="1" w:styleId="ASRBodyText">
    <w:name w:val="ASR Body Text"/>
    <w:basedOn w:val="Normal"/>
    <w:link w:val="ASRBodyTextChar"/>
    <w:uiPriority w:val="99"/>
    <w:qFormat/>
    <w:rsid w:val="00F17EE8"/>
    <w:pPr>
      <w:spacing w:before="120" w:after="120" w:line="240" w:lineRule="auto"/>
      <w:jc w:val="both"/>
    </w:pPr>
  </w:style>
  <w:style w:type="character" w:customStyle="1" w:styleId="ASRHeading1Char">
    <w:name w:val="ASR Heading 1 Char"/>
    <w:basedOn w:val="DefaultParagraphFont"/>
    <w:link w:val="ASRHeading1"/>
    <w:rsid w:val="00952B50"/>
    <w:rPr>
      <w:rFonts w:asciiTheme="minorHAnsi" w:eastAsiaTheme="minorEastAsia" w:hAnsiTheme="minorHAnsi" w:cstheme="minorBidi"/>
      <w:b/>
      <w:sz w:val="32"/>
      <w:szCs w:val="22"/>
      <w:lang w:val="en-US" w:eastAsia="en-US" w:bidi="en-US"/>
    </w:rPr>
  </w:style>
  <w:style w:type="paragraph" w:customStyle="1" w:styleId="ASRHeading2">
    <w:name w:val="ASR Heading 2"/>
    <w:basedOn w:val="Normal"/>
    <w:qFormat/>
    <w:rsid w:val="002113BF"/>
    <w:pPr>
      <w:spacing w:before="240" w:after="0" w:line="240" w:lineRule="auto"/>
    </w:pPr>
    <w:rPr>
      <w:b/>
      <w:color w:val="000000" w:themeColor="text1"/>
      <w:sz w:val="28"/>
    </w:rPr>
  </w:style>
  <w:style w:type="paragraph" w:customStyle="1" w:styleId="ASRHeading3">
    <w:name w:val="ASR Heading 3"/>
    <w:basedOn w:val="Normal"/>
    <w:link w:val="ASRHeading3Char"/>
    <w:uiPriority w:val="99"/>
    <w:qFormat/>
    <w:rsid w:val="00C572CB"/>
    <w:pPr>
      <w:spacing w:before="120" w:after="120" w:line="240" w:lineRule="auto"/>
      <w:jc w:val="both"/>
    </w:pPr>
    <w:rPr>
      <w:rFonts w:ascii="Calibri" w:hAnsi="Calibri"/>
      <w:b/>
      <w:bCs/>
      <w:sz w:val="24"/>
      <w:szCs w:val="24"/>
    </w:rPr>
  </w:style>
  <w:style w:type="paragraph" w:customStyle="1" w:styleId="ASRTableText">
    <w:name w:val="ASR Table Text"/>
    <w:basedOn w:val="Normal"/>
    <w:qFormat/>
    <w:rsid w:val="00C572CB"/>
    <w:rPr>
      <w:rFonts w:eastAsia="Times New Roman"/>
      <w:b/>
      <w:bCs/>
      <w:iCs/>
      <w:color w:val="000000"/>
      <w:sz w:val="20"/>
      <w:szCs w:val="16"/>
      <w:lang w:eastAsia="en-AU"/>
    </w:rPr>
  </w:style>
  <w:style w:type="paragraph" w:customStyle="1" w:styleId="ASRListBullet">
    <w:name w:val="ASR List Bullet"/>
    <w:basedOn w:val="Normal"/>
    <w:link w:val="ASRListBulletChar"/>
    <w:qFormat/>
    <w:rsid w:val="00C7190A"/>
    <w:pPr>
      <w:numPr>
        <w:numId w:val="1"/>
      </w:numPr>
      <w:spacing w:before="120" w:after="120" w:line="240" w:lineRule="auto"/>
      <w:jc w:val="both"/>
    </w:pPr>
  </w:style>
  <w:style w:type="paragraph" w:customStyle="1" w:styleId="ASRHeading4">
    <w:name w:val="ASR Heading 4"/>
    <w:basedOn w:val="Normal"/>
    <w:qFormat/>
    <w:rsid w:val="00340D4F"/>
    <w:pPr>
      <w:spacing w:before="120" w:after="120" w:line="240" w:lineRule="auto"/>
      <w:jc w:val="both"/>
    </w:pPr>
    <w:rPr>
      <w:rFonts w:ascii="Calibri" w:hAnsi="Calibri"/>
      <w:b/>
    </w:rPr>
  </w:style>
  <w:style w:type="character" w:customStyle="1" w:styleId="Heading1Char">
    <w:name w:val="Heading 1 Char"/>
    <w:basedOn w:val="DefaultParagraphFont"/>
    <w:link w:val="Heading1"/>
    <w:rsid w:val="00C7190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ASRListBullet3">
    <w:name w:val="ASR List Bullet 3"/>
    <w:basedOn w:val="Normal"/>
    <w:link w:val="ASRListBullet3Char"/>
    <w:qFormat/>
    <w:rsid w:val="001C7F0A"/>
    <w:pPr>
      <w:numPr>
        <w:numId w:val="16"/>
      </w:numPr>
      <w:spacing w:before="120" w:after="120" w:line="240" w:lineRule="auto"/>
      <w:jc w:val="both"/>
    </w:pPr>
    <w:rPr>
      <w:lang w:val="en-AU" w:eastAsia="en-AU" w:bidi="ar-SA"/>
    </w:rPr>
  </w:style>
  <w:style w:type="character" w:customStyle="1" w:styleId="ASRBodyTextChar">
    <w:name w:val="ASR Body Text Char"/>
    <w:basedOn w:val="DefaultParagraphFont"/>
    <w:link w:val="ASRBodyText"/>
    <w:uiPriority w:val="99"/>
    <w:rsid w:val="00CB0212"/>
    <w:rPr>
      <w:rFonts w:asciiTheme="minorHAnsi" w:eastAsiaTheme="minorEastAsia" w:hAnsiTheme="minorHAnsi" w:cstheme="minorBidi"/>
      <w:sz w:val="22"/>
      <w:szCs w:val="22"/>
      <w:lang w:val="en-US" w:eastAsia="en-US" w:bidi="en-US"/>
    </w:rPr>
  </w:style>
  <w:style w:type="character" w:customStyle="1" w:styleId="ASRListBullet3Char">
    <w:name w:val="ASR List Bullet 3 Char"/>
    <w:basedOn w:val="DefaultParagraphFont"/>
    <w:link w:val="ASRListBullet3"/>
    <w:rsid w:val="001C7F0A"/>
    <w:rPr>
      <w:rFonts w:asciiTheme="minorHAnsi" w:eastAsiaTheme="minorEastAsia" w:hAnsiTheme="minorHAnsi" w:cstheme="minorBidi"/>
      <w:sz w:val="22"/>
      <w:szCs w:val="22"/>
      <w:lang w:val="en-US" w:eastAsia="en-US" w:bidi="en-US"/>
    </w:rPr>
  </w:style>
  <w:style w:type="paragraph" w:styleId="TOC1">
    <w:name w:val="toc 1"/>
    <w:basedOn w:val="Normal"/>
    <w:next w:val="Normal"/>
    <w:autoRedefine/>
    <w:uiPriority w:val="39"/>
    <w:rsid w:val="00FD59D8"/>
    <w:pPr>
      <w:spacing w:after="100"/>
    </w:pPr>
  </w:style>
  <w:style w:type="paragraph" w:styleId="TOC2">
    <w:name w:val="toc 2"/>
    <w:basedOn w:val="Normal"/>
    <w:next w:val="Normal"/>
    <w:autoRedefine/>
    <w:uiPriority w:val="39"/>
    <w:rsid w:val="00FD59D8"/>
    <w:pPr>
      <w:spacing w:after="100"/>
      <w:ind w:left="220"/>
    </w:pPr>
  </w:style>
  <w:style w:type="paragraph" w:styleId="TOC3">
    <w:name w:val="toc 3"/>
    <w:basedOn w:val="Normal"/>
    <w:next w:val="Normal"/>
    <w:autoRedefine/>
    <w:uiPriority w:val="39"/>
    <w:rsid w:val="00FD59D8"/>
    <w:pPr>
      <w:spacing w:after="100"/>
      <w:ind w:left="440"/>
    </w:pPr>
  </w:style>
  <w:style w:type="character" w:styleId="Hyperlink">
    <w:name w:val="Hyperlink"/>
    <w:basedOn w:val="DefaultParagraphFont"/>
    <w:uiPriority w:val="99"/>
    <w:unhideWhenUsed/>
    <w:rsid w:val="00FD59D8"/>
    <w:rPr>
      <w:color w:val="0000FF" w:themeColor="hyperlink"/>
      <w:u w:val="single"/>
    </w:rPr>
  </w:style>
  <w:style w:type="table" w:styleId="TableGrid">
    <w:name w:val="Table Grid"/>
    <w:basedOn w:val="TableNormal"/>
    <w:uiPriority w:val="59"/>
    <w:rsid w:val="00BE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footer">
    <w:name w:val="7.0 footer"/>
    <w:basedOn w:val="Normal"/>
    <w:qFormat/>
    <w:rsid w:val="00BC3234"/>
    <w:pPr>
      <w:tabs>
        <w:tab w:val="right" w:pos="6691"/>
        <w:tab w:val="right" w:pos="9526"/>
        <w:tab w:val="right" w:pos="10093"/>
      </w:tabs>
      <w:spacing w:after="0" w:line="180" w:lineRule="exact"/>
    </w:pPr>
    <w:rPr>
      <w:rFonts w:ascii="Arial Narrow Bold" w:eastAsia="Times New Roman" w:hAnsi="Arial Narrow Bold" w:cs="Times New Roman"/>
      <w:b/>
      <w:caps/>
      <w:noProof/>
      <w:color w:val="FFFFFF"/>
      <w:spacing w:val="2"/>
      <w:sz w:val="16"/>
      <w:szCs w:val="16"/>
      <w:lang w:val="en-AU" w:eastAsia="en-AU" w:bidi="ar-SA"/>
    </w:rPr>
  </w:style>
  <w:style w:type="character" w:styleId="PlaceholderText">
    <w:name w:val="Placeholder Text"/>
    <w:basedOn w:val="DefaultParagraphFont"/>
    <w:uiPriority w:val="99"/>
    <w:semiHidden/>
    <w:rsid w:val="00AD4A87"/>
    <w:rPr>
      <w:color w:val="808080"/>
    </w:rPr>
  </w:style>
  <w:style w:type="paragraph" w:customStyle="1" w:styleId="Financialstatementdata">
    <w:name w:val="Financial statement data"/>
    <w:basedOn w:val="Normal"/>
    <w:rsid w:val="008B6042"/>
    <w:pPr>
      <w:spacing w:after="0" w:line="240" w:lineRule="auto"/>
      <w:jc w:val="right"/>
    </w:pPr>
    <w:rPr>
      <w:sz w:val="20"/>
    </w:rPr>
  </w:style>
  <w:style w:type="paragraph" w:customStyle="1" w:styleId="Financialstatementtext">
    <w:name w:val="Financial statement text"/>
    <w:basedOn w:val="Financialstatementdata"/>
    <w:rsid w:val="008B6042"/>
    <w:pPr>
      <w:jc w:val="left"/>
    </w:pPr>
  </w:style>
  <w:style w:type="character" w:styleId="CommentReference">
    <w:name w:val="annotation reference"/>
    <w:basedOn w:val="DefaultParagraphFont"/>
    <w:uiPriority w:val="99"/>
    <w:rsid w:val="000729F6"/>
    <w:rPr>
      <w:sz w:val="16"/>
      <w:szCs w:val="16"/>
    </w:rPr>
  </w:style>
  <w:style w:type="paragraph" w:styleId="CommentText">
    <w:name w:val="annotation text"/>
    <w:basedOn w:val="Normal"/>
    <w:link w:val="CommentTextChar"/>
    <w:rsid w:val="000729F6"/>
    <w:pPr>
      <w:spacing w:line="240" w:lineRule="auto"/>
    </w:pPr>
    <w:rPr>
      <w:sz w:val="20"/>
      <w:szCs w:val="20"/>
    </w:rPr>
  </w:style>
  <w:style w:type="character" w:customStyle="1" w:styleId="CommentTextChar">
    <w:name w:val="Comment Text Char"/>
    <w:basedOn w:val="DefaultParagraphFont"/>
    <w:link w:val="CommentText"/>
    <w:rsid w:val="000729F6"/>
    <w:rPr>
      <w:rFonts w:asciiTheme="minorHAnsi" w:eastAsiaTheme="minorEastAsia" w:hAnsiTheme="minorHAnsi" w:cstheme="minorBidi"/>
      <w:lang w:val="en-US" w:eastAsia="en-US" w:bidi="en-US"/>
    </w:rPr>
  </w:style>
  <w:style w:type="paragraph" w:styleId="CommentSubject">
    <w:name w:val="annotation subject"/>
    <w:basedOn w:val="CommentText"/>
    <w:next w:val="CommentText"/>
    <w:link w:val="CommentSubjectChar"/>
    <w:rsid w:val="000729F6"/>
    <w:rPr>
      <w:b/>
      <w:bCs/>
    </w:rPr>
  </w:style>
  <w:style w:type="character" w:customStyle="1" w:styleId="CommentSubjectChar">
    <w:name w:val="Comment Subject Char"/>
    <w:basedOn w:val="CommentTextChar"/>
    <w:link w:val="CommentSubject"/>
    <w:rsid w:val="000729F6"/>
    <w:rPr>
      <w:rFonts w:asciiTheme="minorHAnsi" w:eastAsiaTheme="minorEastAsia" w:hAnsiTheme="minorHAnsi" w:cstheme="minorBidi"/>
      <w:b/>
      <w:bCs/>
      <w:lang w:val="en-US" w:eastAsia="en-US" w:bidi="en-US"/>
    </w:rPr>
  </w:style>
  <w:style w:type="paragraph" w:customStyle="1" w:styleId="Suppdocheading1">
    <w:name w:val="Supp doc heading 1"/>
    <w:basedOn w:val="Normal"/>
    <w:link w:val="Suppdocheading1Char"/>
    <w:autoRedefine/>
    <w:qFormat/>
    <w:rsid w:val="0049462E"/>
    <w:pPr>
      <w:tabs>
        <w:tab w:val="left" w:pos="284"/>
      </w:tabs>
      <w:spacing w:before="120" w:after="0" w:line="240" w:lineRule="auto"/>
      <w:jc w:val="both"/>
      <w:outlineLvl w:val="2"/>
    </w:pPr>
    <w:rPr>
      <w:rFonts w:ascii="Century Gothic" w:hAnsi="Century Gothic"/>
      <w:lang w:val="en-AU" w:eastAsia="en-AU" w:bidi="ar-SA"/>
    </w:rPr>
  </w:style>
  <w:style w:type="character" w:customStyle="1" w:styleId="Suppdocheading1Char">
    <w:name w:val="Supp doc heading 1 Char"/>
    <w:basedOn w:val="DefaultParagraphFont"/>
    <w:link w:val="Suppdocheading1"/>
    <w:rsid w:val="0049462E"/>
    <w:rPr>
      <w:rFonts w:ascii="Century Gothic" w:eastAsiaTheme="minorEastAsia" w:hAnsi="Century Gothic" w:cstheme="minorBidi"/>
      <w:sz w:val="22"/>
      <w:szCs w:val="22"/>
    </w:rPr>
  </w:style>
  <w:style w:type="character" w:styleId="FollowedHyperlink">
    <w:name w:val="FollowedHyperlink"/>
    <w:basedOn w:val="DefaultParagraphFont"/>
    <w:rsid w:val="00554361"/>
    <w:rPr>
      <w:color w:val="800080" w:themeColor="followedHyperlink"/>
      <w:u w:val="single"/>
    </w:rPr>
  </w:style>
  <w:style w:type="paragraph" w:customStyle="1" w:styleId="Supportdocbullets">
    <w:name w:val="Support doc bullets"/>
    <w:basedOn w:val="Normal"/>
    <w:link w:val="SupportdocbulletsChar"/>
    <w:qFormat/>
    <w:rsid w:val="003F1ADC"/>
    <w:pPr>
      <w:numPr>
        <w:numId w:val="21"/>
      </w:numPr>
      <w:spacing w:after="0" w:line="240" w:lineRule="auto"/>
      <w:jc w:val="both"/>
    </w:pPr>
    <w:rPr>
      <w:rFonts w:ascii="Century Gothic" w:hAnsi="Century Gothic"/>
    </w:rPr>
  </w:style>
  <w:style w:type="character" w:customStyle="1" w:styleId="SupportdocbulletsChar">
    <w:name w:val="Support doc bullets Char"/>
    <w:basedOn w:val="ASRBodyTextChar"/>
    <w:link w:val="Supportdocbullets"/>
    <w:rsid w:val="003F1ADC"/>
    <w:rPr>
      <w:rFonts w:ascii="Century Gothic" w:eastAsiaTheme="minorEastAsia" w:hAnsi="Century Gothic" w:cstheme="minorBidi"/>
      <w:sz w:val="22"/>
      <w:szCs w:val="22"/>
      <w:lang w:val="en-US" w:eastAsia="en-US" w:bidi="en-US"/>
    </w:rPr>
  </w:style>
  <w:style w:type="character" w:customStyle="1" w:styleId="ASRListBulletChar">
    <w:name w:val="ASR List Bullet Char"/>
    <w:basedOn w:val="DefaultParagraphFont"/>
    <w:link w:val="ASRListBullet"/>
    <w:uiPriority w:val="99"/>
    <w:locked/>
    <w:rsid w:val="006D5F56"/>
    <w:rPr>
      <w:rFonts w:asciiTheme="minorHAnsi" w:eastAsiaTheme="minorEastAsia" w:hAnsiTheme="minorHAnsi" w:cstheme="minorBidi"/>
      <w:sz w:val="22"/>
      <w:szCs w:val="22"/>
      <w:lang w:val="en-US" w:eastAsia="en-US" w:bidi="en-US"/>
    </w:rPr>
  </w:style>
  <w:style w:type="paragraph" w:customStyle="1" w:styleId="Suppdocbodytext">
    <w:name w:val="Supp doc body text"/>
    <w:basedOn w:val="ASRBodyText"/>
    <w:link w:val="SuppdocbodytextChar"/>
    <w:qFormat/>
    <w:rsid w:val="006D5F56"/>
    <w:pPr>
      <w:spacing w:after="0"/>
    </w:pPr>
    <w:rPr>
      <w:rFonts w:ascii="Century Gothic" w:hAnsi="Century Gothic"/>
    </w:rPr>
  </w:style>
  <w:style w:type="character" w:customStyle="1" w:styleId="SuppdocbodytextChar">
    <w:name w:val="Supp doc body text Char"/>
    <w:basedOn w:val="ASRBodyTextChar"/>
    <w:link w:val="Suppdocbodytext"/>
    <w:rsid w:val="006D5F56"/>
    <w:rPr>
      <w:rFonts w:ascii="Century Gothic" w:eastAsiaTheme="minorEastAsia" w:hAnsi="Century Gothic" w:cstheme="minorBidi"/>
      <w:sz w:val="22"/>
      <w:szCs w:val="22"/>
      <w:lang w:val="en-US" w:eastAsia="en-US" w:bidi="en-US"/>
    </w:rPr>
  </w:style>
  <w:style w:type="character" w:customStyle="1" w:styleId="ASRHeading3Char">
    <w:name w:val="ASR Heading 3 Char"/>
    <w:basedOn w:val="DefaultParagraphFont"/>
    <w:link w:val="ASRHeading3"/>
    <w:uiPriority w:val="99"/>
    <w:locked/>
    <w:rsid w:val="00D76CEC"/>
    <w:rPr>
      <w:rFonts w:ascii="Calibri" w:eastAsiaTheme="minorEastAsia" w:hAnsi="Calibri" w:cstheme="minorBidi"/>
      <w:b/>
      <w:bCs/>
      <w:sz w:val="24"/>
      <w:szCs w:val="24"/>
      <w:lang w:val="en-US" w:eastAsia="en-US" w:bidi="en-US"/>
    </w:rPr>
  </w:style>
  <w:style w:type="paragraph" w:styleId="BodyText">
    <w:name w:val="Body Text"/>
    <w:basedOn w:val="Normal"/>
    <w:link w:val="BodyTextChar"/>
    <w:uiPriority w:val="99"/>
    <w:rsid w:val="002135C6"/>
    <w:pPr>
      <w:overflowPunct w:val="0"/>
      <w:autoSpaceDE w:val="0"/>
      <w:autoSpaceDN w:val="0"/>
      <w:adjustRightInd w:val="0"/>
      <w:spacing w:before="120" w:after="120" w:line="240" w:lineRule="auto"/>
      <w:ind w:left="851"/>
      <w:textAlignment w:val="baseline"/>
    </w:pPr>
    <w:rPr>
      <w:rFonts w:ascii="CG Times" w:eastAsia="Times New Roman" w:hAnsi="CG Times" w:cs="CG Times"/>
      <w:lang w:val="en-AU" w:bidi="ar-SA"/>
    </w:rPr>
  </w:style>
  <w:style w:type="character" w:customStyle="1" w:styleId="BodyTextChar">
    <w:name w:val="Body Text Char"/>
    <w:basedOn w:val="DefaultParagraphFont"/>
    <w:link w:val="BodyText"/>
    <w:uiPriority w:val="99"/>
    <w:rsid w:val="002135C6"/>
    <w:rPr>
      <w:rFonts w:ascii="CG Times" w:hAnsi="CG Times" w:cs="CG Time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475">
      <w:bodyDiv w:val="1"/>
      <w:marLeft w:val="0"/>
      <w:marRight w:val="0"/>
      <w:marTop w:val="0"/>
      <w:marBottom w:val="0"/>
      <w:divBdr>
        <w:top w:val="none" w:sz="0" w:space="0" w:color="auto"/>
        <w:left w:val="none" w:sz="0" w:space="0" w:color="auto"/>
        <w:bottom w:val="none" w:sz="0" w:space="0" w:color="auto"/>
        <w:right w:val="none" w:sz="0" w:space="0" w:color="auto"/>
      </w:divBdr>
    </w:div>
    <w:div w:id="350111253">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808867234">
      <w:bodyDiv w:val="1"/>
      <w:marLeft w:val="0"/>
      <w:marRight w:val="0"/>
      <w:marTop w:val="0"/>
      <w:marBottom w:val="0"/>
      <w:divBdr>
        <w:top w:val="none" w:sz="0" w:space="0" w:color="auto"/>
        <w:left w:val="none" w:sz="0" w:space="0" w:color="auto"/>
        <w:bottom w:val="none" w:sz="0" w:space="0" w:color="auto"/>
        <w:right w:val="none" w:sz="0" w:space="0" w:color="auto"/>
      </w:divBdr>
    </w:div>
    <w:div w:id="897403074">
      <w:bodyDiv w:val="1"/>
      <w:marLeft w:val="0"/>
      <w:marRight w:val="0"/>
      <w:marTop w:val="0"/>
      <w:marBottom w:val="0"/>
      <w:divBdr>
        <w:top w:val="none" w:sz="0" w:space="0" w:color="auto"/>
        <w:left w:val="none" w:sz="0" w:space="0" w:color="auto"/>
        <w:bottom w:val="none" w:sz="0" w:space="0" w:color="auto"/>
        <w:right w:val="none" w:sz="0" w:space="0" w:color="auto"/>
      </w:divBdr>
    </w:div>
    <w:div w:id="1253127812">
      <w:bodyDiv w:val="1"/>
      <w:marLeft w:val="0"/>
      <w:marRight w:val="0"/>
      <w:marTop w:val="0"/>
      <w:marBottom w:val="0"/>
      <w:divBdr>
        <w:top w:val="none" w:sz="0" w:space="0" w:color="auto"/>
        <w:left w:val="none" w:sz="0" w:space="0" w:color="auto"/>
        <w:bottom w:val="none" w:sz="0" w:space="0" w:color="auto"/>
        <w:right w:val="none" w:sz="0" w:space="0" w:color="auto"/>
      </w:divBdr>
    </w:div>
    <w:div w:id="1316716160">
      <w:bodyDiv w:val="1"/>
      <w:marLeft w:val="0"/>
      <w:marRight w:val="0"/>
      <w:marTop w:val="0"/>
      <w:marBottom w:val="0"/>
      <w:divBdr>
        <w:top w:val="none" w:sz="0" w:space="0" w:color="auto"/>
        <w:left w:val="none" w:sz="0" w:space="0" w:color="auto"/>
        <w:bottom w:val="none" w:sz="0" w:space="0" w:color="auto"/>
        <w:right w:val="none" w:sz="0" w:space="0" w:color="auto"/>
      </w:divBdr>
    </w:div>
    <w:div w:id="1516379492">
      <w:bodyDiv w:val="1"/>
      <w:marLeft w:val="0"/>
      <w:marRight w:val="0"/>
      <w:marTop w:val="0"/>
      <w:marBottom w:val="0"/>
      <w:divBdr>
        <w:top w:val="none" w:sz="0" w:space="0" w:color="auto"/>
        <w:left w:val="none" w:sz="0" w:space="0" w:color="auto"/>
        <w:bottom w:val="none" w:sz="0" w:space="0" w:color="auto"/>
        <w:right w:val="none" w:sz="0" w:space="0" w:color="auto"/>
      </w:divBdr>
    </w:div>
    <w:div w:id="15952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school.edu.au" TargetMode="External"/><Relationship Id="rId18" Type="http://schemas.openxmlformats.org/officeDocument/2006/relationships/chart" Target="charts/chart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schools.nsw.edu.au/learning/emsad/asr/index.php" TargetMode="Externa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fibbins\Desktop\534_2688_Primary-Data-Sheet_2014_Muswellbrook-Public-Scho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fibbins\Desktop\534_2688_Primary-Data-Sheet_2014_Muswellbrook-Public-Scho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fibbins\Desktop\534_2688_Primary-Data-Sheet_2014_Muswellbrook-Public-Scho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fibbins\Desktop\534_2688_Primary-Data-Sheet_2014_Muswellbrook-Public-Scho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fibbins\Desktop\534_2688_Primary-Data-Sheet_2014_Muswellbrook-Public-Schoo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fibbins\Desktop\534_2688_Primary-Data-Sheet_2014_Muswellbrook-Public-Sch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000" baseline="0"/>
            </a:pPr>
            <a:r>
              <a:rPr lang="en-AU" sz="1000" baseline="0"/>
              <a:t>Percentage in bands:</a:t>
            </a:r>
          </a:p>
          <a:p>
            <a:pPr>
              <a:defRPr sz="1000" baseline="0"/>
            </a:pPr>
            <a:r>
              <a:rPr lang="en-AU" sz="1000" baseline="0"/>
              <a:t>Year 3 Reading</a:t>
            </a:r>
          </a:p>
        </c:rich>
      </c:tx>
      <c:layout/>
      <c:overlay val="0"/>
      <c:spPr>
        <a:ln w="0"/>
      </c:spPr>
    </c:title>
    <c:autoTitleDeleted val="0"/>
    <c:plotArea>
      <c:layout>
        <c:manualLayout>
          <c:layoutTarget val="inner"/>
          <c:xMode val="edge"/>
          <c:yMode val="edge"/>
          <c:x val="0.20106736918392684"/>
          <c:y val="0.15769320247953494"/>
          <c:w val="0.77078564444594222"/>
          <c:h val="0.53550321036297199"/>
        </c:manualLayout>
      </c:layout>
      <c:barChart>
        <c:barDir val="col"/>
        <c:grouping val="clustered"/>
        <c:varyColors val="0"/>
        <c:ser>
          <c:idx val="0"/>
          <c:order val="0"/>
          <c:tx>
            <c:strRef>
              <c:f>'Tables and Graphs'!$M$10:$O$10</c:f>
              <c:strCache>
                <c:ptCount val="1"/>
                <c:pt idx="0">
                  <c:v>Percentage in Bands</c:v>
                </c:pt>
              </c:strCache>
            </c:strRef>
          </c:tx>
          <c:spPr>
            <a:solidFill>
              <a:schemeClr val="accent2">
                <a:lumMod val="60000"/>
                <a:lumOff val="40000"/>
              </a:schemeClr>
            </a:solidFill>
            <a:ln>
              <a:solidFill>
                <a:sysClr val="windowText" lastClr="000000"/>
              </a:solidFill>
            </a:ln>
          </c:spPr>
          <c:invertIfNegative val="0"/>
          <c:val>
            <c:numRef>
              <c:f>'Tables and Graphs'!$P$14:$U$14</c:f>
              <c:numCache>
                <c:formatCode>0.0</c:formatCode>
                <c:ptCount val="6"/>
                <c:pt idx="0">
                  <c:v>17.525773195876287</c:v>
                </c:pt>
                <c:pt idx="1">
                  <c:v>10.309278350515463</c:v>
                </c:pt>
                <c:pt idx="2">
                  <c:v>16.494845360824741</c:v>
                </c:pt>
                <c:pt idx="3">
                  <c:v>28.865979381443296</c:v>
                </c:pt>
                <c:pt idx="4">
                  <c:v>13.402061855670103</c:v>
                </c:pt>
                <c:pt idx="5">
                  <c:v>13.402061855670103</c:v>
                </c:pt>
              </c:numCache>
            </c:numRef>
          </c:val>
        </c:ser>
        <c:ser>
          <c:idx val="1"/>
          <c:order val="1"/>
          <c:tx>
            <c:strRef>
              <c:f>'Tables and Graphs'!$M$11:$O$11</c:f>
              <c:strCache>
                <c:ptCount val="1"/>
                <c:pt idx="0">
                  <c:v>School Average 2010-2014</c:v>
                </c:pt>
              </c:strCache>
            </c:strRef>
          </c:tx>
          <c:spPr>
            <a:solidFill>
              <a:schemeClr val="accent4">
                <a:lumMod val="60000"/>
                <a:lumOff val="40000"/>
              </a:schemeClr>
            </a:solidFill>
            <a:ln>
              <a:solidFill>
                <a:sysClr val="windowText" lastClr="000000"/>
              </a:solidFill>
            </a:ln>
          </c:spPr>
          <c:invertIfNegative val="0"/>
          <c:val>
            <c:numRef>
              <c:f>'Tables and Graphs'!$P$15:$U$15</c:f>
              <c:numCache>
                <c:formatCode>0.0</c:formatCode>
                <c:ptCount val="6"/>
                <c:pt idx="0">
                  <c:v>9</c:v>
                </c:pt>
                <c:pt idx="1">
                  <c:v>18</c:v>
                </c:pt>
                <c:pt idx="2">
                  <c:v>16.55</c:v>
                </c:pt>
                <c:pt idx="3">
                  <c:v>21.9</c:v>
                </c:pt>
                <c:pt idx="4">
                  <c:v>18.489999999999998</c:v>
                </c:pt>
                <c:pt idx="5">
                  <c:v>16.059999999999999</c:v>
                </c:pt>
              </c:numCache>
            </c:numRef>
          </c:val>
        </c:ser>
        <c:ser>
          <c:idx val="2"/>
          <c:order val="2"/>
          <c:tx>
            <c:strRef>
              <c:f>'Tables and Graphs'!$M$12:$O$12</c:f>
              <c:strCache>
                <c:ptCount val="1"/>
                <c:pt idx="0">
                  <c:v>SSG % in Bands 2014</c:v>
                </c:pt>
              </c:strCache>
            </c:strRef>
          </c:tx>
          <c:spPr>
            <a:solidFill>
              <a:schemeClr val="accent3">
                <a:lumMod val="60000"/>
                <a:lumOff val="40000"/>
              </a:schemeClr>
            </a:solidFill>
            <a:ln>
              <a:solidFill>
                <a:sysClr val="windowText" lastClr="000000"/>
              </a:solidFill>
            </a:ln>
          </c:spPr>
          <c:invertIfNegative val="0"/>
          <c:val>
            <c:numRef>
              <c:f>'Tables and Graphs'!$P$12:$U$12</c:f>
              <c:numCache>
                <c:formatCode>0.0</c:formatCode>
                <c:ptCount val="6"/>
                <c:pt idx="0">
                  <c:v>10.871183916604616</c:v>
                </c:pt>
                <c:pt idx="1">
                  <c:v>16.679076693968728</c:v>
                </c:pt>
                <c:pt idx="2">
                  <c:v>21.518987341772153</c:v>
                </c:pt>
                <c:pt idx="3">
                  <c:v>23.157110945644082</c:v>
                </c:pt>
                <c:pt idx="4">
                  <c:v>14.221891288160835</c:v>
                </c:pt>
                <c:pt idx="5">
                  <c:v>13.55174981384959</c:v>
                </c:pt>
              </c:numCache>
            </c:numRef>
          </c:val>
        </c:ser>
        <c:ser>
          <c:idx val="3"/>
          <c:order val="3"/>
          <c:tx>
            <c:strRef>
              <c:f>'Tables and Graphs'!$M$13:$O$13</c:f>
              <c:strCache>
                <c:ptCount val="1"/>
                <c:pt idx="0">
                  <c:v>State DEC % in Bands 2014</c:v>
                </c:pt>
              </c:strCache>
            </c:strRef>
          </c:tx>
          <c:spPr>
            <a:solidFill>
              <a:schemeClr val="tx2">
                <a:lumMod val="40000"/>
                <a:lumOff val="60000"/>
              </a:schemeClr>
            </a:solidFill>
            <a:ln>
              <a:solidFill>
                <a:sysClr val="windowText" lastClr="000000"/>
              </a:solidFill>
            </a:ln>
          </c:spPr>
          <c:invertIfNegative val="0"/>
          <c:val>
            <c:numRef>
              <c:f>'Tables and Graphs'!$P$13:$U$13</c:f>
              <c:numCache>
                <c:formatCode>0.0</c:formatCode>
                <c:ptCount val="6"/>
                <c:pt idx="0">
                  <c:v>6.1</c:v>
                </c:pt>
                <c:pt idx="1">
                  <c:v>9.9</c:v>
                </c:pt>
                <c:pt idx="2">
                  <c:v>15.3</c:v>
                </c:pt>
                <c:pt idx="3">
                  <c:v>22.6</c:v>
                </c:pt>
                <c:pt idx="4">
                  <c:v>18.5</c:v>
                </c:pt>
                <c:pt idx="5">
                  <c:v>27.6</c:v>
                </c:pt>
              </c:numCache>
            </c:numRef>
          </c:val>
        </c:ser>
        <c:dLbls>
          <c:showLegendKey val="0"/>
          <c:showVal val="0"/>
          <c:showCatName val="0"/>
          <c:showSerName val="0"/>
          <c:showPercent val="0"/>
          <c:showBubbleSize val="0"/>
        </c:dLbls>
        <c:gapWidth val="150"/>
        <c:axId val="45233280"/>
        <c:axId val="45235200"/>
      </c:barChart>
      <c:catAx>
        <c:axId val="45233280"/>
        <c:scaling>
          <c:orientation val="minMax"/>
        </c:scaling>
        <c:delete val="0"/>
        <c:axPos val="b"/>
        <c:title>
          <c:tx>
            <c:rich>
              <a:bodyPr/>
              <a:lstStyle/>
              <a:p>
                <a:pPr>
                  <a:defRPr/>
                </a:pPr>
                <a:r>
                  <a:rPr lang="en-AU"/>
                  <a:t>Bands</a:t>
                </a:r>
              </a:p>
            </c:rich>
          </c:tx>
          <c:layout>
            <c:manualLayout>
              <c:xMode val="edge"/>
              <c:yMode val="edge"/>
              <c:x val="0.45248023133755727"/>
              <c:y val="0.75714741837083877"/>
            </c:manualLayout>
          </c:layout>
          <c:overlay val="0"/>
        </c:title>
        <c:majorTickMark val="out"/>
        <c:minorTickMark val="none"/>
        <c:tickLblPos val="nextTo"/>
        <c:txPr>
          <a:bodyPr/>
          <a:lstStyle/>
          <a:p>
            <a:pPr>
              <a:defRPr b="0"/>
            </a:pPr>
            <a:endParaRPr lang="en-US"/>
          </a:p>
        </c:txPr>
        <c:crossAx val="45235200"/>
        <c:crossesAt val="0"/>
        <c:auto val="1"/>
        <c:lblAlgn val="ctr"/>
        <c:lblOffset val="100"/>
        <c:noMultiLvlLbl val="0"/>
      </c:catAx>
      <c:valAx>
        <c:axId val="45235200"/>
        <c:scaling>
          <c:orientation val="minMax"/>
        </c:scaling>
        <c:delete val="0"/>
        <c:axPos val="l"/>
        <c:majorGridlines/>
        <c:title>
          <c:tx>
            <c:rich>
              <a:bodyPr rot="-5400000" vert="horz"/>
              <a:lstStyle/>
              <a:p>
                <a:pPr>
                  <a:defRPr/>
                </a:pPr>
                <a:r>
                  <a:rPr lang="en-AU"/>
                  <a:t>Percentage</a:t>
                </a:r>
                <a:r>
                  <a:rPr lang="en-AU" baseline="0"/>
                  <a:t> of students</a:t>
                </a:r>
                <a:endParaRPr lang="en-AU"/>
              </a:p>
            </c:rich>
          </c:tx>
          <c:layout/>
          <c:overlay val="0"/>
        </c:title>
        <c:numFmt formatCode="0" sourceLinked="0"/>
        <c:majorTickMark val="out"/>
        <c:minorTickMark val="none"/>
        <c:tickLblPos val="nextTo"/>
        <c:txPr>
          <a:bodyPr/>
          <a:lstStyle/>
          <a:p>
            <a:pPr>
              <a:defRPr b="0"/>
            </a:pPr>
            <a:endParaRPr lang="en-US"/>
          </a:p>
        </c:txPr>
        <c:crossAx val="45233280"/>
        <c:crosses val="autoZero"/>
        <c:crossBetween val="between"/>
      </c:valAx>
    </c:plotArea>
    <c:legend>
      <c:legendPos val="b"/>
      <c:layout>
        <c:manualLayout>
          <c:xMode val="edge"/>
          <c:yMode val="edge"/>
          <c:x val="0.20301028378875341"/>
          <c:y val="0.81347121175358994"/>
          <c:w val="0.68780227074519695"/>
          <c:h val="0.1806778830784749"/>
        </c:manualLayout>
      </c:layout>
      <c:overlay val="0"/>
      <c:txPr>
        <a:bodyPr/>
        <a:lstStyle/>
        <a:p>
          <a:pPr>
            <a:defRPr sz="900" b="0" baseline="0"/>
          </a:pPr>
          <a:endParaRPr lang="en-US"/>
        </a:p>
      </c:txPr>
    </c:legend>
    <c:plotVisOnly val="1"/>
    <c:dispBlanksAs val="gap"/>
    <c:showDLblsOverMax val="0"/>
  </c:chart>
  <c:spPr>
    <a:ln>
      <a:solidFill>
        <a:schemeClr val="bg1">
          <a:lumMod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000" baseline="0"/>
            </a:pPr>
            <a:r>
              <a:rPr lang="en-AU" sz="1000" baseline="0"/>
              <a:t>Percentage in bands:</a:t>
            </a:r>
          </a:p>
          <a:p>
            <a:pPr>
              <a:defRPr sz="1000" baseline="0"/>
            </a:pPr>
            <a:r>
              <a:rPr lang="en-AU" sz="1000" baseline="0"/>
              <a:t>Year 3 Spelling</a:t>
            </a:r>
          </a:p>
        </c:rich>
      </c:tx>
      <c:layout/>
      <c:overlay val="0"/>
      <c:spPr>
        <a:ln w="0"/>
      </c:spPr>
    </c:title>
    <c:autoTitleDeleted val="0"/>
    <c:plotArea>
      <c:layout>
        <c:manualLayout>
          <c:layoutTarget val="inner"/>
          <c:xMode val="edge"/>
          <c:yMode val="edge"/>
          <c:x val="0.20106736918392693"/>
          <c:y val="0.15769320247953494"/>
          <c:w val="0.77078564444594244"/>
          <c:h val="0.53167057173311361"/>
        </c:manualLayout>
      </c:layout>
      <c:barChart>
        <c:barDir val="col"/>
        <c:grouping val="clustered"/>
        <c:varyColors val="0"/>
        <c:ser>
          <c:idx val="0"/>
          <c:order val="0"/>
          <c:tx>
            <c:strRef>
              <c:f>'Tables and Graphs'!$Y$10:$AA$10</c:f>
              <c:strCache>
                <c:ptCount val="1"/>
                <c:pt idx="0">
                  <c:v>Percentage in Bands</c:v>
                </c:pt>
              </c:strCache>
            </c:strRef>
          </c:tx>
          <c:spPr>
            <a:solidFill>
              <a:schemeClr val="accent2">
                <a:lumMod val="60000"/>
                <a:lumOff val="40000"/>
              </a:schemeClr>
            </a:solidFill>
            <a:ln>
              <a:solidFill>
                <a:sysClr val="windowText" lastClr="000000"/>
              </a:solidFill>
            </a:ln>
          </c:spPr>
          <c:invertIfNegative val="0"/>
          <c:val>
            <c:numRef>
              <c:f>'Tables and Graphs'!$AB$14:$AG$14</c:f>
              <c:numCache>
                <c:formatCode>0.0</c:formatCode>
                <c:ptCount val="6"/>
                <c:pt idx="0">
                  <c:v>14.432989690721648</c:v>
                </c:pt>
                <c:pt idx="1">
                  <c:v>18.556701030927837</c:v>
                </c:pt>
                <c:pt idx="2">
                  <c:v>12.371134020618557</c:v>
                </c:pt>
                <c:pt idx="3">
                  <c:v>17.525773195876287</c:v>
                </c:pt>
                <c:pt idx="4">
                  <c:v>22.680412371134022</c:v>
                </c:pt>
                <c:pt idx="5">
                  <c:v>14.432989690721648</c:v>
                </c:pt>
              </c:numCache>
            </c:numRef>
          </c:val>
        </c:ser>
        <c:ser>
          <c:idx val="1"/>
          <c:order val="1"/>
          <c:tx>
            <c:strRef>
              <c:f>'Tables and Graphs'!$Y$11:$AA$11</c:f>
              <c:strCache>
                <c:ptCount val="1"/>
                <c:pt idx="0">
                  <c:v>School Average 2010-2014</c:v>
                </c:pt>
              </c:strCache>
            </c:strRef>
          </c:tx>
          <c:spPr>
            <a:solidFill>
              <a:schemeClr val="accent4">
                <a:lumMod val="60000"/>
                <a:lumOff val="40000"/>
              </a:schemeClr>
            </a:solidFill>
            <a:ln>
              <a:solidFill>
                <a:sysClr val="windowText" lastClr="000000"/>
              </a:solidFill>
            </a:ln>
          </c:spPr>
          <c:invertIfNegative val="0"/>
          <c:val>
            <c:numRef>
              <c:f>'Tables and Graphs'!$AB$15:$AG$15</c:f>
              <c:numCache>
                <c:formatCode>0.0</c:formatCode>
                <c:ptCount val="6"/>
                <c:pt idx="0">
                  <c:v>10.54</c:v>
                </c:pt>
                <c:pt idx="1">
                  <c:v>14.71</c:v>
                </c:pt>
                <c:pt idx="2">
                  <c:v>18.63</c:v>
                </c:pt>
                <c:pt idx="3">
                  <c:v>20.100000000000001</c:v>
                </c:pt>
                <c:pt idx="4">
                  <c:v>21.81</c:v>
                </c:pt>
                <c:pt idx="5">
                  <c:v>14.22</c:v>
                </c:pt>
              </c:numCache>
            </c:numRef>
          </c:val>
        </c:ser>
        <c:ser>
          <c:idx val="2"/>
          <c:order val="2"/>
          <c:tx>
            <c:strRef>
              <c:f>'Tables and Graphs'!$Y$12:$AA$12</c:f>
              <c:strCache>
                <c:ptCount val="1"/>
                <c:pt idx="0">
                  <c:v>SSG % in Bands 2014</c:v>
                </c:pt>
              </c:strCache>
            </c:strRef>
          </c:tx>
          <c:spPr>
            <a:solidFill>
              <a:schemeClr val="accent3">
                <a:lumMod val="60000"/>
                <a:lumOff val="40000"/>
              </a:schemeClr>
            </a:solidFill>
            <a:ln>
              <a:solidFill>
                <a:sysClr val="windowText" lastClr="000000"/>
              </a:solidFill>
            </a:ln>
          </c:spPr>
          <c:invertIfNegative val="0"/>
          <c:val>
            <c:numRef>
              <c:f>'Tables and Graphs'!$AB$12:$AG$12</c:f>
              <c:numCache>
                <c:formatCode>0.0</c:formatCode>
                <c:ptCount val="6"/>
                <c:pt idx="0">
                  <c:v>6.7114093959731544</c:v>
                </c:pt>
                <c:pt idx="1">
                  <c:v>18.71737509321402</c:v>
                </c:pt>
                <c:pt idx="2">
                  <c:v>14.392244593586875</c:v>
                </c:pt>
                <c:pt idx="3">
                  <c:v>22.222222222222221</c:v>
                </c:pt>
                <c:pt idx="4">
                  <c:v>22.073079791200598</c:v>
                </c:pt>
                <c:pt idx="5">
                  <c:v>15.883668903803134</c:v>
                </c:pt>
              </c:numCache>
            </c:numRef>
          </c:val>
        </c:ser>
        <c:ser>
          <c:idx val="3"/>
          <c:order val="3"/>
          <c:tx>
            <c:strRef>
              <c:f>'Tables and Graphs'!$Y$13:$AA$13</c:f>
              <c:strCache>
                <c:ptCount val="1"/>
                <c:pt idx="0">
                  <c:v>State DEC % in Bands 2014</c:v>
                </c:pt>
              </c:strCache>
            </c:strRef>
          </c:tx>
          <c:spPr>
            <a:solidFill>
              <a:schemeClr val="tx2">
                <a:lumMod val="40000"/>
                <a:lumOff val="60000"/>
              </a:schemeClr>
            </a:solidFill>
            <a:ln>
              <a:solidFill>
                <a:sysClr val="windowText" lastClr="000000"/>
              </a:solidFill>
            </a:ln>
          </c:spPr>
          <c:invertIfNegative val="0"/>
          <c:val>
            <c:numRef>
              <c:f>'Tables and Graphs'!$AB$13:$AG$13</c:f>
              <c:numCache>
                <c:formatCode>0.0</c:formatCode>
                <c:ptCount val="6"/>
                <c:pt idx="0">
                  <c:v>4.2</c:v>
                </c:pt>
                <c:pt idx="1">
                  <c:v>12.6</c:v>
                </c:pt>
                <c:pt idx="2">
                  <c:v>12.2</c:v>
                </c:pt>
                <c:pt idx="3">
                  <c:v>22.5</c:v>
                </c:pt>
                <c:pt idx="4">
                  <c:v>23.4</c:v>
                </c:pt>
                <c:pt idx="5">
                  <c:v>25.2</c:v>
                </c:pt>
              </c:numCache>
            </c:numRef>
          </c:val>
        </c:ser>
        <c:dLbls>
          <c:showLegendKey val="0"/>
          <c:showVal val="0"/>
          <c:showCatName val="0"/>
          <c:showSerName val="0"/>
          <c:showPercent val="0"/>
          <c:showBubbleSize val="0"/>
        </c:dLbls>
        <c:gapWidth val="150"/>
        <c:axId val="45274624"/>
        <c:axId val="45276544"/>
      </c:barChart>
      <c:catAx>
        <c:axId val="45274624"/>
        <c:scaling>
          <c:orientation val="minMax"/>
        </c:scaling>
        <c:delete val="0"/>
        <c:axPos val="b"/>
        <c:title>
          <c:tx>
            <c:rich>
              <a:bodyPr/>
              <a:lstStyle/>
              <a:p>
                <a:pPr>
                  <a:defRPr/>
                </a:pPr>
                <a:r>
                  <a:rPr lang="en-AU"/>
                  <a:t>Bands</a:t>
                </a:r>
              </a:p>
            </c:rich>
          </c:tx>
          <c:layout>
            <c:manualLayout>
              <c:xMode val="edge"/>
              <c:yMode val="edge"/>
              <c:x val="0.45247994721042895"/>
              <c:y val="0.75331477974097349"/>
            </c:manualLayout>
          </c:layout>
          <c:overlay val="0"/>
        </c:title>
        <c:majorTickMark val="out"/>
        <c:minorTickMark val="none"/>
        <c:tickLblPos val="nextTo"/>
        <c:txPr>
          <a:bodyPr/>
          <a:lstStyle/>
          <a:p>
            <a:pPr>
              <a:defRPr b="0"/>
            </a:pPr>
            <a:endParaRPr lang="en-US"/>
          </a:p>
        </c:txPr>
        <c:crossAx val="45276544"/>
        <c:crosses val="autoZero"/>
        <c:auto val="1"/>
        <c:lblAlgn val="ctr"/>
        <c:lblOffset val="100"/>
        <c:noMultiLvlLbl val="0"/>
      </c:catAx>
      <c:valAx>
        <c:axId val="45276544"/>
        <c:scaling>
          <c:orientation val="minMax"/>
        </c:scaling>
        <c:delete val="0"/>
        <c:axPos val="l"/>
        <c:majorGridlines/>
        <c:title>
          <c:tx>
            <c:rich>
              <a:bodyPr rot="-5400000" vert="horz"/>
              <a:lstStyle/>
              <a:p>
                <a:pPr>
                  <a:defRPr/>
                </a:pPr>
                <a:r>
                  <a:rPr lang="en-AU"/>
                  <a:t>Percentage</a:t>
                </a:r>
                <a:r>
                  <a:rPr lang="en-AU" baseline="0"/>
                  <a:t> of students</a:t>
                </a:r>
                <a:endParaRPr lang="en-AU"/>
              </a:p>
            </c:rich>
          </c:tx>
          <c:layout/>
          <c:overlay val="0"/>
        </c:title>
        <c:numFmt formatCode="0" sourceLinked="0"/>
        <c:majorTickMark val="out"/>
        <c:minorTickMark val="none"/>
        <c:tickLblPos val="nextTo"/>
        <c:txPr>
          <a:bodyPr/>
          <a:lstStyle/>
          <a:p>
            <a:pPr>
              <a:defRPr b="0"/>
            </a:pPr>
            <a:endParaRPr lang="en-US"/>
          </a:p>
        </c:txPr>
        <c:crossAx val="45274624"/>
        <c:crosses val="autoZero"/>
        <c:crossBetween val="between"/>
      </c:valAx>
    </c:plotArea>
    <c:legend>
      <c:legendPos val="b"/>
      <c:layout>
        <c:manualLayout>
          <c:xMode val="edge"/>
          <c:yMode val="edge"/>
          <c:x val="0.20301016730836771"/>
          <c:y val="0.80963857312373044"/>
          <c:w val="0.68780227074519695"/>
          <c:h val="0.1806778830784749"/>
        </c:manualLayout>
      </c:layout>
      <c:overlay val="0"/>
      <c:txPr>
        <a:bodyPr/>
        <a:lstStyle/>
        <a:p>
          <a:pPr>
            <a:defRPr sz="900" b="0" baseline="0"/>
          </a:pPr>
          <a:endParaRPr lang="en-US"/>
        </a:p>
      </c:txPr>
    </c:legend>
    <c:plotVisOnly val="1"/>
    <c:dispBlanksAs val="gap"/>
    <c:showDLblsOverMax val="0"/>
  </c:chart>
  <c:spPr>
    <a:ln>
      <a:solidFill>
        <a:schemeClr val="bg1">
          <a:lumMod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000" baseline="0"/>
            </a:pPr>
            <a:r>
              <a:rPr lang="en-AU" sz="1000" baseline="0"/>
              <a:t>Percentage in bands:</a:t>
            </a:r>
          </a:p>
          <a:p>
            <a:pPr>
              <a:defRPr sz="1000" baseline="0"/>
            </a:pPr>
            <a:r>
              <a:rPr lang="en-AU" sz="1000" baseline="0"/>
              <a:t>Year 3 Grammar &amp; Punctuation</a:t>
            </a:r>
          </a:p>
        </c:rich>
      </c:tx>
      <c:layout/>
      <c:overlay val="0"/>
      <c:spPr>
        <a:ln w="0"/>
      </c:spPr>
    </c:title>
    <c:autoTitleDeleted val="0"/>
    <c:plotArea>
      <c:layout>
        <c:manualLayout>
          <c:layoutTarget val="inner"/>
          <c:xMode val="edge"/>
          <c:yMode val="edge"/>
          <c:x val="0.20106736918392698"/>
          <c:y val="0.15769320247953494"/>
          <c:w val="0.77078564444594266"/>
          <c:h val="0.53933584899283049"/>
        </c:manualLayout>
      </c:layout>
      <c:barChart>
        <c:barDir val="col"/>
        <c:grouping val="clustered"/>
        <c:varyColors val="0"/>
        <c:ser>
          <c:idx val="0"/>
          <c:order val="0"/>
          <c:tx>
            <c:strRef>
              <c:f>'Tables and Graphs'!$Y$23:$AA$23</c:f>
              <c:strCache>
                <c:ptCount val="1"/>
                <c:pt idx="0">
                  <c:v>Percentage in Bands</c:v>
                </c:pt>
              </c:strCache>
            </c:strRef>
          </c:tx>
          <c:spPr>
            <a:solidFill>
              <a:schemeClr val="accent2">
                <a:lumMod val="60000"/>
                <a:lumOff val="40000"/>
              </a:schemeClr>
            </a:solidFill>
            <a:ln>
              <a:solidFill>
                <a:sysClr val="windowText" lastClr="000000"/>
              </a:solidFill>
            </a:ln>
          </c:spPr>
          <c:invertIfNegative val="0"/>
          <c:val>
            <c:numRef>
              <c:f>'Tables and Graphs'!$AB$27:$AG$27</c:f>
              <c:numCache>
                <c:formatCode>0.0</c:formatCode>
                <c:ptCount val="6"/>
                <c:pt idx="0">
                  <c:v>9.2783505154639183</c:v>
                </c:pt>
                <c:pt idx="1">
                  <c:v>16.494845360824741</c:v>
                </c:pt>
                <c:pt idx="2">
                  <c:v>12.371134020618557</c:v>
                </c:pt>
                <c:pt idx="3">
                  <c:v>17.525773195876287</c:v>
                </c:pt>
                <c:pt idx="4">
                  <c:v>19.587628865979383</c:v>
                </c:pt>
                <c:pt idx="5">
                  <c:v>24.742268041237114</c:v>
                </c:pt>
              </c:numCache>
            </c:numRef>
          </c:val>
        </c:ser>
        <c:ser>
          <c:idx val="1"/>
          <c:order val="1"/>
          <c:tx>
            <c:strRef>
              <c:f>'Tables and Graphs'!$Y$24</c:f>
              <c:strCache>
                <c:ptCount val="1"/>
                <c:pt idx="0">
                  <c:v>School Average 2010-2014</c:v>
                </c:pt>
              </c:strCache>
            </c:strRef>
          </c:tx>
          <c:spPr>
            <a:solidFill>
              <a:schemeClr val="accent4">
                <a:lumMod val="60000"/>
                <a:lumOff val="40000"/>
              </a:schemeClr>
            </a:solidFill>
            <a:ln>
              <a:solidFill>
                <a:prstClr val="black"/>
              </a:solidFill>
            </a:ln>
          </c:spPr>
          <c:invertIfNegative val="0"/>
          <c:val>
            <c:numRef>
              <c:f>'Tables and Graphs'!$AB$28:$AG$28</c:f>
              <c:numCache>
                <c:formatCode>0.0</c:formatCode>
                <c:ptCount val="6"/>
                <c:pt idx="0">
                  <c:v>8.09</c:v>
                </c:pt>
                <c:pt idx="1">
                  <c:v>14.95</c:v>
                </c:pt>
                <c:pt idx="2">
                  <c:v>15.2</c:v>
                </c:pt>
                <c:pt idx="3">
                  <c:v>19.850000000000001</c:v>
                </c:pt>
                <c:pt idx="4">
                  <c:v>19.61</c:v>
                </c:pt>
                <c:pt idx="5">
                  <c:v>22.3</c:v>
                </c:pt>
              </c:numCache>
            </c:numRef>
          </c:val>
        </c:ser>
        <c:ser>
          <c:idx val="2"/>
          <c:order val="2"/>
          <c:tx>
            <c:strRef>
              <c:f>'Tables and Graphs'!$Y$25:$AA$25</c:f>
              <c:strCache>
                <c:ptCount val="1"/>
                <c:pt idx="0">
                  <c:v>SSG % in Bands 2014</c:v>
                </c:pt>
              </c:strCache>
            </c:strRef>
          </c:tx>
          <c:spPr>
            <a:solidFill>
              <a:schemeClr val="accent3">
                <a:lumMod val="60000"/>
                <a:lumOff val="40000"/>
              </a:schemeClr>
            </a:solidFill>
            <a:ln>
              <a:solidFill>
                <a:sysClr val="windowText" lastClr="000000"/>
              </a:solidFill>
            </a:ln>
          </c:spPr>
          <c:invertIfNegative val="0"/>
          <c:val>
            <c:numRef>
              <c:f>'Tables and Graphs'!$AB$25:$AG$25</c:f>
              <c:numCache>
                <c:formatCode>0.0</c:formatCode>
                <c:ptCount val="6"/>
                <c:pt idx="0">
                  <c:v>7.8299776286353469</c:v>
                </c:pt>
                <c:pt idx="1">
                  <c:v>12.527964205816556</c:v>
                </c:pt>
                <c:pt idx="2">
                  <c:v>21.84936614466816</c:v>
                </c:pt>
                <c:pt idx="3">
                  <c:v>23.937360178970916</c:v>
                </c:pt>
                <c:pt idx="4">
                  <c:v>18.493661446681582</c:v>
                </c:pt>
                <c:pt idx="5">
                  <c:v>15.361670395227442</c:v>
                </c:pt>
              </c:numCache>
            </c:numRef>
          </c:val>
        </c:ser>
        <c:ser>
          <c:idx val="3"/>
          <c:order val="3"/>
          <c:tx>
            <c:strRef>
              <c:f>'Tables and Graphs'!$Y$26:$AA$26</c:f>
              <c:strCache>
                <c:ptCount val="1"/>
                <c:pt idx="0">
                  <c:v>State DEC % in Bands 2014</c:v>
                </c:pt>
              </c:strCache>
            </c:strRef>
          </c:tx>
          <c:spPr>
            <a:solidFill>
              <a:schemeClr val="tx2">
                <a:lumMod val="40000"/>
                <a:lumOff val="60000"/>
              </a:schemeClr>
            </a:solidFill>
            <a:ln>
              <a:solidFill>
                <a:sysClr val="windowText" lastClr="000000"/>
              </a:solidFill>
            </a:ln>
          </c:spPr>
          <c:invertIfNegative val="0"/>
          <c:val>
            <c:numRef>
              <c:f>'Tables and Graphs'!$AB$26:$AG$26</c:f>
              <c:numCache>
                <c:formatCode>0.0</c:formatCode>
                <c:ptCount val="6"/>
                <c:pt idx="0">
                  <c:v>4.7</c:v>
                </c:pt>
                <c:pt idx="1">
                  <c:v>8.3000000000000007</c:v>
                </c:pt>
                <c:pt idx="2">
                  <c:v>15.3</c:v>
                </c:pt>
                <c:pt idx="3">
                  <c:v>21.1</c:v>
                </c:pt>
                <c:pt idx="4">
                  <c:v>20.9</c:v>
                </c:pt>
                <c:pt idx="5">
                  <c:v>29.7</c:v>
                </c:pt>
              </c:numCache>
            </c:numRef>
          </c:val>
        </c:ser>
        <c:dLbls>
          <c:showLegendKey val="0"/>
          <c:showVal val="0"/>
          <c:showCatName val="0"/>
          <c:showSerName val="0"/>
          <c:showPercent val="0"/>
          <c:showBubbleSize val="0"/>
        </c:dLbls>
        <c:gapWidth val="150"/>
        <c:axId val="103191296"/>
        <c:axId val="103193216"/>
      </c:barChart>
      <c:catAx>
        <c:axId val="103191296"/>
        <c:scaling>
          <c:orientation val="minMax"/>
        </c:scaling>
        <c:delete val="0"/>
        <c:axPos val="b"/>
        <c:title>
          <c:tx>
            <c:rich>
              <a:bodyPr/>
              <a:lstStyle/>
              <a:p>
                <a:pPr>
                  <a:defRPr/>
                </a:pPr>
                <a:r>
                  <a:rPr lang="en-AU"/>
                  <a:t>Bands</a:t>
                </a:r>
              </a:p>
            </c:rich>
          </c:tx>
          <c:layout>
            <c:manualLayout>
              <c:xMode val="edge"/>
              <c:yMode val="edge"/>
              <c:x val="0.45248008526355715"/>
              <c:y val="0.76481269563055065"/>
            </c:manualLayout>
          </c:layout>
          <c:overlay val="0"/>
        </c:title>
        <c:majorTickMark val="out"/>
        <c:minorTickMark val="none"/>
        <c:tickLblPos val="nextTo"/>
        <c:txPr>
          <a:bodyPr/>
          <a:lstStyle/>
          <a:p>
            <a:pPr>
              <a:defRPr b="0"/>
            </a:pPr>
            <a:endParaRPr lang="en-US"/>
          </a:p>
        </c:txPr>
        <c:crossAx val="103193216"/>
        <c:crosses val="autoZero"/>
        <c:auto val="1"/>
        <c:lblAlgn val="ctr"/>
        <c:lblOffset val="100"/>
        <c:noMultiLvlLbl val="0"/>
      </c:catAx>
      <c:valAx>
        <c:axId val="103193216"/>
        <c:scaling>
          <c:orientation val="minMax"/>
        </c:scaling>
        <c:delete val="0"/>
        <c:axPos val="l"/>
        <c:majorGridlines/>
        <c:title>
          <c:tx>
            <c:rich>
              <a:bodyPr rot="-5400000" vert="horz"/>
              <a:lstStyle/>
              <a:p>
                <a:pPr>
                  <a:defRPr/>
                </a:pPr>
                <a:r>
                  <a:rPr lang="en-AU"/>
                  <a:t>Percentage</a:t>
                </a:r>
                <a:r>
                  <a:rPr lang="en-AU" baseline="0"/>
                  <a:t> of students</a:t>
                </a:r>
                <a:endParaRPr lang="en-AU"/>
              </a:p>
            </c:rich>
          </c:tx>
          <c:layout/>
          <c:overlay val="0"/>
        </c:title>
        <c:numFmt formatCode="0" sourceLinked="0"/>
        <c:majorTickMark val="out"/>
        <c:minorTickMark val="none"/>
        <c:tickLblPos val="nextTo"/>
        <c:txPr>
          <a:bodyPr/>
          <a:lstStyle/>
          <a:p>
            <a:pPr>
              <a:defRPr b="0"/>
            </a:pPr>
            <a:endParaRPr lang="en-US"/>
          </a:p>
        </c:txPr>
        <c:crossAx val="103191296"/>
        <c:crosses val="autoZero"/>
        <c:crossBetween val="between"/>
      </c:valAx>
    </c:plotArea>
    <c:legend>
      <c:legendPos val="b"/>
      <c:layout>
        <c:manualLayout>
          <c:xMode val="edge"/>
          <c:yMode val="edge"/>
          <c:x val="0.25934826808620781"/>
          <c:y val="0.8173041521660146"/>
          <c:w val="0.56496026024915902"/>
          <c:h val="0.17602189653534894"/>
        </c:manualLayout>
      </c:layout>
      <c:overlay val="0"/>
      <c:txPr>
        <a:bodyPr/>
        <a:lstStyle/>
        <a:p>
          <a:pPr>
            <a:defRPr sz="900" b="0" baseline="0"/>
          </a:pPr>
          <a:endParaRPr lang="en-US"/>
        </a:p>
      </c:txPr>
    </c:legend>
    <c:plotVisOnly val="1"/>
    <c:dispBlanksAs val="gap"/>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000" baseline="0"/>
            </a:pPr>
            <a:r>
              <a:rPr lang="en-AU" sz="1000" baseline="0"/>
              <a:t>Percentage in bands:</a:t>
            </a:r>
          </a:p>
          <a:p>
            <a:pPr>
              <a:defRPr sz="1000" baseline="0"/>
            </a:pPr>
            <a:r>
              <a:rPr lang="en-AU" sz="1000" baseline="0"/>
              <a:t>Year 3 Numeracy</a:t>
            </a:r>
          </a:p>
        </c:rich>
      </c:tx>
      <c:layout/>
      <c:overlay val="0"/>
      <c:spPr>
        <a:ln w="0"/>
      </c:spPr>
    </c:title>
    <c:autoTitleDeleted val="0"/>
    <c:plotArea>
      <c:layout>
        <c:manualLayout>
          <c:layoutTarget val="inner"/>
          <c:xMode val="edge"/>
          <c:yMode val="edge"/>
          <c:x val="0.20106736918392693"/>
          <c:y val="0.15769320247953494"/>
          <c:w val="0.77078564444594244"/>
          <c:h val="0.53550321036297199"/>
        </c:manualLayout>
      </c:layout>
      <c:barChart>
        <c:barDir val="col"/>
        <c:grouping val="clustered"/>
        <c:varyColors val="0"/>
        <c:ser>
          <c:idx val="0"/>
          <c:order val="0"/>
          <c:tx>
            <c:strRef>
              <c:f>'Tables and Graphs'!$M$23:$O$23</c:f>
              <c:strCache>
                <c:ptCount val="1"/>
                <c:pt idx="0">
                  <c:v>Percentage in Bands</c:v>
                </c:pt>
              </c:strCache>
            </c:strRef>
          </c:tx>
          <c:spPr>
            <a:solidFill>
              <a:schemeClr val="accent2">
                <a:lumMod val="60000"/>
                <a:lumOff val="40000"/>
              </a:schemeClr>
            </a:solidFill>
            <a:ln>
              <a:solidFill>
                <a:sysClr val="windowText" lastClr="000000"/>
              </a:solidFill>
            </a:ln>
          </c:spPr>
          <c:invertIfNegative val="0"/>
          <c:cat>
            <c:numRef>
              <c:f>'Tables and Graphs'!$P$21:$U$21</c:f>
              <c:numCache>
                <c:formatCode>0</c:formatCode>
                <c:ptCount val="6"/>
                <c:pt idx="0">
                  <c:v>1</c:v>
                </c:pt>
                <c:pt idx="1">
                  <c:v>2</c:v>
                </c:pt>
                <c:pt idx="2">
                  <c:v>3</c:v>
                </c:pt>
                <c:pt idx="3">
                  <c:v>4</c:v>
                </c:pt>
                <c:pt idx="4">
                  <c:v>5</c:v>
                </c:pt>
                <c:pt idx="5">
                  <c:v>6</c:v>
                </c:pt>
              </c:numCache>
            </c:numRef>
          </c:cat>
          <c:val>
            <c:numRef>
              <c:f>'Tables and Graphs'!$P$27:$U$27</c:f>
              <c:numCache>
                <c:formatCode>0.0</c:formatCode>
                <c:ptCount val="6"/>
                <c:pt idx="0">
                  <c:v>4.1237113402061851</c:v>
                </c:pt>
                <c:pt idx="1">
                  <c:v>20.618556701030926</c:v>
                </c:pt>
                <c:pt idx="2">
                  <c:v>28.865979381443296</c:v>
                </c:pt>
                <c:pt idx="3">
                  <c:v>23.711340206185564</c:v>
                </c:pt>
                <c:pt idx="4">
                  <c:v>19.587628865979383</c:v>
                </c:pt>
                <c:pt idx="5">
                  <c:v>3.0927835051546393</c:v>
                </c:pt>
              </c:numCache>
            </c:numRef>
          </c:val>
        </c:ser>
        <c:ser>
          <c:idx val="2"/>
          <c:order val="1"/>
          <c:tx>
            <c:strRef>
              <c:f>'Tables and Graphs'!$M$24:$O$24</c:f>
              <c:strCache>
                <c:ptCount val="1"/>
                <c:pt idx="0">
                  <c:v>School Average 2010-2014</c:v>
                </c:pt>
              </c:strCache>
            </c:strRef>
          </c:tx>
          <c:spPr>
            <a:solidFill>
              <a:schemeClr val="accent4">
                <a:lumMod val="60000"/>
                <a:lumOff val="40000"/>
              </a:schemeClr>
            </a:solidFill>
            <a:ln>
              <a:solidFill>
                <a:sysClr val="windowText" lastClr="000000"/>
              </a:solidFill>
            </a:ln>
          </c:spPr>
          <c:invertIfNegative val="0"/>
          <c:cat>
            <c:numRef>
              <c:f>'Tables and Graphs'!$P$21:$U$21</c:f>
              <c:numCache>
                <c:formatCode>0</c:formatCode>
                <c:ptCount val="6"/>
                <c:pt idx="0">
                  <c:v>1</c:v>
                </c:pt>
                <c:pt idx="1">
                  <c:v>2</c:v>
                </c:pt>
                <c:pt idx="2">
                  <c:v>3</c:v>
                </c:pt>
                <c:pt idx="3">
                  <c:v>4</c:v>
                </c:pt>
                <c:pt idx="4">
                  <c:v>5</c:v>
                </c:pt>
                <c:pt idx="5">
                  <c:v>6</c:v>
                </c:pt>
              </c:numCache>
            </c:numRef>
          </c:cat>
          <c:val>
            <c:numRef>
              <c:f>'Tables and Graphs'!$P$28:$U$28</c:f>
              <c:numCache>
                <c:formatCode>0.0</c:formatCode>
                <c:ptCount val="6"/>
                <c:pt idx="0">
                  <c:v>2.4500000000000002</c:v>
                </c:pt>
                <c:pt idx="1">
                  <c:v>15.44</c:v>
                </c:pt>
                <c:pt idx="2">
                  <c:v>23.28</c:v>
                </c:pt>
                <c:pt idx="3">
                  <c:v>29.9</c:v>
                </c:pt>
                <c:pt idx="4">
                  <c:v>20.83</c:v>
                </c:pt>
                <c:pt idx="5">
                  <c:v>8.09</c:v>
                </c:pt>
              </c:numCache>
            </c:numRef>
          </c:val>
        </c:ser>
        <c:ser>
          <c:idx val="3"/>
          <c:order val="2"/>
          <c:tx>
            <c:strRef>
              <c:f>'Tables and Graphs'!$M$25:$O$25</c:f>
              <c:strCache>
                <c:ptCount val="1"/>
                <c:pt idx="0">
                  <c:v>SSG % in Bands 2014</c:v>
                </c:pt>
              </c:strCache>
            </c:strRef>
          </c:tx>
          <c:spPr>
            <a:solidFill>
              <a:schemeClr val="accent3">
                <a:lumMod val="60000"/>
                <a:lumOff val="40000"/>
              </a:schemeClr>
            </a:solidFill>
            <a:ln>
              <a:solidFill>
                <a:sysClr val="windowText" lastClr="000000"/>
              </a:solidFill>
            </a:ln>
          </c:spPr>
          <c:invertIfNegative val="0"/>
          <c:cat>
            <c:numRef>
              <c:f>'Tables and Graphs'!$P$21:$U$21</c:f>
              <c:numCache>
                <c:formatCode>0</c:formatCode>
                <c:ptCount val="6"/>
                <c:pt idx="0">
                  <c:v>1</c:v>
                </c:pt>
                <c:pt idx="1">
                  <c:v>2</c:v>
                </c:pt>
                <c:pt idx="2">
                  <c:v>3</c:v>
                </c:pt>
                <c:pt idx="3">
                  <c:v>4</c:v>
                </c:pt>
                <c:pt idx="4">
                  <c:v>5</c:v>
                </c:pt>
                <c:pt idx="5">
                  <c:v>6</c:v>
                </c:pt>
              </c:numCache>
            </c:numRef>
          </c:cat>
          <c:val>
            <c:numRef>
              <c:f>'Tables and Graphs'!$P$25:$U$25</c:f>
              <c:numCache>
                <c:formatCode>0.0</c:formatCode>
                <c:ptCount val="6"/>
                <c:pt idx="0">
                  <c:v>7.5429424943988046</c:v>
                </c:pt>
                <c:pt idx="1">
                  <c:v>20.687079910380881</c:v>
                </c:pt>
                <c:pt idx="2">
                  <c:v>25.541448842419719</c:v>
                </c:pt>
                <c:pt idx="3">
                  <c:v>22.70351008215086</c:v>
                </c:pt>
                <c:pt idx="4">
                  <c:v>14.936519790888722</c:v>
                </c:pt>
                <c:pt idx="5">
                  <c:v>8.5884988797610156</c:v>
                </c:pt>
              </c:numCache>
            </c:numRef>
          </c:val>
        </c:ser>
        <c:ser>
          <c:idx val="1"/>
          <c:order val="3"/>
          <c:tx>
            <c:strRef>
              <c:f>'Tables and Graphs'!$M$26:$O$26</c:f>
              <c:strCache>
                <c:ptCount val="1"/>
                <c:pt idx="0">
                  <c:v>State DEC % in Bands 2014</c:v>
                </c:pt>
              </c:strCache>
            </c:strRef>
          </c:tx>
          <c:spPr>
            <a:solidFill>
              <a:schemeClr val="tx2">
                <a:lumMod val="40000"/>
                <a:lumOff val="60000"/>
              </a:schemeClr>
            </a:solidFill>
            <a:ln>
              <a:solidFill>
                <a:schemeClr val="tx1"/>
              </a:solidFill>
            </a:ln>
          </c:spPr>
          <c:invertIfNegative val="0"/>
          <c:val>
            <c:numRef>
              <c:f>'Tables and Graphs'!$P$26:$U$26</c:f>
              <c:numCache>
                <c:formatCode>0.0</c:formatCode>
                <c:ptCount val="6"/>
                <c:pt idx="0">
                  <c:v>4.0999999999999996</c:v>
                </c:pt>
                <c:pt idx="1">
                  <c:v>12.6</c:v>
                </c:pt>
                <c:pt idx="2">
                  <c:v>20.7</c:v>
                </c:pt>
                <c:pt idx="3">
                  <c:v>23.2</c:v>
                </c:pt>
                <c:pt idx="4">
                  <c:v>23</c:v>
                </c:pt>
                <c:pt idx="5">
                  <c:v>16.399999999999999</c:v>
                </c:pt>
              </c:numCache>
            </c:numRef>
          </c:val>
        </c:ser>
        <c:dLbls>
          <c:showLegendKey val="0"/>
          <c:showVal val="0"/>
          <c:showCatName val="0"/>
          <c:showSerName val="0"/>
          <c:showPercent val="0"/>
          <c:showBubbleSize val="0"/>
        </c:dLbls>
        <c:gapWidth val="150"/>
        <c:axId val="103687680"/>
        <c:axId val="103689600"/>
      </c:barChart>
      <c:catAx>
        <c:axId val="103687680"/>
        <c:scaling>
          <c:orientation val="minMax"/>
        </c:scaling>
        <c:delete val="0"/>
        <c:axPos val="b"/>
        <c:title>
          <c:tx>
            <c:rich>
              <a:bodyPr/>
              <a:lstStyle/>
              <a:p>
                <a:pPr>
                  <a:defRPr/>
                </a:pPr>
                <a:r>
                  <a:rPr lang="en-AU"/>
                  <a:t>Bands</a:t>
                </a:r>
              </a:p>
            </c:rich>
          </c:tx>
          <c:layout>
            <c:manualLayout>
              <c:xMode val="edge"/>
              <c:yMode val="edge"/>
              <c:x val="0.4524801628523018"/>
              <c:y val="0.75328253413723534"/>
            </c:manualLayout>
          </c:layout>
          <c:overlay val="0"/>
        </c:title>
        <c:numFmt formatCode="0" sourceLinked="1"/>
        <c:majorTickMark val="out"/>
        <c:minorTickMark val="none"/>
        <c:tickLblPos val="nextTo"/>
        <c:txPr>
          <a:bodyPr/>
          <a:lstStyle/>
          <a:p>
            <a:pPr>
              <a:defRPr b="0"/>
            </a:pPr>
            <a:endParaRPr lang="en-US"/>
          </a:p>
        </c:txPr>
        <c:crossAx val="103689600"/>
        <c:crosses val="autoZero"/>
        <c:auto val="1"/>
        <c:lblAlgn val="ctr"/>
        <c:lblOffset val="100"/>
        <c:noMultiLvlLbl val="0"/>
      </c:catAx>
      <c:valAx>
        <c:axId val="103689600"/>
        <c:scaling>
          <c:orientation val="minMax"/>
        </c:scaling>
        <c:delete val="0"/>
        <c:axPos val="l"/>
        <c:majorGridlines/>
        <c:title>
          <c:tx>
            <c:rich>
              <a:bodyPr rot="-5400000" vert="horz"/>
              <a:lstStyle/>
              <a:p>
                <a:pPr>
                  <a:defRPr/>
                </a:pPr>
                <a:r>
                  <a:rPr lang="en-AU"/>
                  <a:t>Percentage</a:t>
                </a:r>
                <a:r>
                  <a:rPr lang="en-AU" baseline="0"/>
                  <a:t> of students</a:t>
                </a:r>
                <a:endParaRPr lang="en-AU"/>
              </a:p>
            </c:rich>
          </c:tx>
          <c:layout/>
          <c:overlay val="0"/>
        </c:title>
        <c:numFmt formatCode="0" sourceLinked="0"/>
        <c:majorTickMark val="out"/>
        <c:minorTickMark val="none"/>
        <c:tickLblPos val="nextTo"/>
        <c:txPr>
          <a:bodyPr/>
          <a:lstStyle/>
          <a:p>
            <a:pPr>
              <a:defRPr b="0"/>
            </a:pPr>
            <a:endParaRPr lang="en-US"/>
          </a:p>
        </c:txPr>
        <c:crossAx val="103687680"/>
        <c:crosses val="autoZero"/>
        <c:crossBetween val="between"/>
        <c:majorUnit val="10"/>
      </c:valAx>
    </c:plotArea>
    <c:legend>
      <c:legendPos val="b"/>
      <c:layout>
        <c:manualLayout>
          <c:xMode val="edge"/>
          <c:yMode val="edge"/>
          <c:x val="0.20301022861148529"/>
          <c:y val="0.80529163840874374"/>
          <c:w val="0.58334301085693852"/>
          <c:h val="0.19470836159125621"/>
        </c:manualLayout>
      </c:layout>
      <c:overlay val="0"/>
      <c:txPr>
        <a:bodyPr/>
        <a:lstStyle/>
        <a:p>
          <a:pPr>
            <a:defRPr sz="900" b="0" baseline="0"/>
          </a:pPr>
          <a:endParaRPr lang="en-US"/>
        </a:p>
      </c:txPr>
    </c:legend>
    <c:plotVisOnly val="1"/>
    <c:dispBlanksAs val="gap"/>
    <c:showDLblsOverMax val="0"/>
  </c:chart>
  <c:spPr>
    <a:ln>
      <a:solidFill>
        <a:schemeClr val="bg1">
          <a:lumMod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000" baseline="0"/>
            </a:pPr>
            <a:r>
              <a:rPr lang="en-AU" sz="1000" baseline="0"/>
              <a:t>Percentage in bands:</a:t>
            </a:r>
          </a:p>
          <a:p>
            <a:pPr>
              <a:defRPr sz="1000" baseline="0"/>
            </a:pPr>
            <a:r>
              <a:rPr lang="en-AU" sz="1000" baseline="0"/>
              <a:t>Year 5 Reading</a:t>
            </a:r>
          </a:p>
        </c:rich>
      </c:tx>
      <c:layout/>
      <c:overlay val="0"/>
      <c:spPr>
        <a:ln w="0"/>
      </c:spPr>
    </c:title>
    <c:autoTitleDeleted val="0"/>
    <c:plotArea>
      <c:layout>
        <c:manualLayout>
          <c:layoutTarget val="inner"/>
          <c:xMode val="edge"/>
          <c:yMode val="edge"/>
          <c:x val="0.20106736918392693"/>
          <c:y val="0.15769320247953494"/>
          <c:w val="0.77078564444594244"/>
          <c:h val="0.53934067751394232"/>
        </c:manualLayout>
      </c:layout>
      <c:barChart>
        <c:barDir val="col"/>
        <c:grouping val="clustered"/>
        <c:varyColors val="0"/>
        <c:ser>
          <c:idx val="0"/>
          <c:order val="0"/>
          <c:tx>
            <c:strRef>
              <c:f>'Tables and Graphs'!$AW$10:$AY$10</c:f>
              <c:strCache>
                <c:ptCount val="1"/>
                <c:pt idx="0">
                  <c:v>Percentage in Bands</c:v>
                </c:pt>
              </c:strCache>
            </c:strRef>
          </c:tx>
          <c:spPr>
            <a:solidFill>
              <a:schemeClr val="accent2">
                <a:lumMod val="60000"/>
                <a:lumOff val="40000"/>
              </a:schemeClr>
            </a:solidFill>
            <a:ln>
              <a:solidFill>
                <a:sysClr val="windowText" lastClr="000000"/>
              </a:solidFill>
            </a:ln>
          </c:spPr>
          <c:invertIfNegative val="0"/>
          <c:cat>
            <c:numRef>
              <c:f>'Tables and Graphs'!$AZ$8:$BE$8</c:f>
              <c:numCache>
                <c:formatCode>General</c:formatCode>
                <c:ptCount val="6"/>
                <c:pt idx="0">
                  <c:v>3</c:v>
                </c:pt>
                <c:pt idx="1">
                  <c:v>4</c:v>
                </c:pt>
                <c:pt idx="2">
                  <c:v>5</c:v>
                </c:pt>
                <c:pt idx="3">
                  <c:v>6</c:v>
                </c:pt>
                <c:pt idx="4">
                  <c:v>7</c:v>
                </c:pt>
                <c:pt idx="5">
                  <c:v>8</c:v>
                </c:pt>
              </c:numCache>
            </c:numRef>
          </c:cat>
          <c:val>
            <c:numRef>
              <c:f>'Tables and Graphs'!$AZ$14:$BE$14</c:f>
              <c:numCache>
                <c:formatCode>0.0</c:formatCode>
                <c:ptCount val="6"/>
                <c:pt idx="0">
                  <c:v>12.307692307692308</c:v>
                </c:pt>
                <c:pt idx="1">
                  <c:v>12.307692307692308</c:v>
                </c:pt>
                <c:pt idx="2">
                  <c:v>32.307692307692307</c:v>
                </c:pt>
                <c:pt idx="3">
                  <c:v>33.846153846153847</c:v>
                </c:pt>
                <c:pt idx="4">
                  <c:v>7.6923076923076925</c:v>
                </c:pt>
                <c:pt idx="5">
                  <c:v>1.5384615384615385</c:v>
                </c:pt>
              </c:numCache>
            </c:numRef>
          </c:val>
        </c:ser>
        <c:ser>
          <c:idx val="1"/>
          <c:order val="1"/>
          <c:tx>
            <c:strRef>
              <c:f>'Tables and Graphs'!$AW$11:$AY$11</c:f>
              <c:strCache>
                <c:ptCount val="1"/>
                <c:pt idx="0">
                  <c:v>School Average 2010-2014</c:v>
                </c:pt>
              </c:strCache>
            </c:strRef>
          </c:tx>
          <c:spPr>
            <a:solidFill>
              <a:schemeClr val="accent4">
                <a:lumMod val="60000"/>
                <a:lumOff val="40000"/>
              </a:schemeClr>
            </a:solidFill>
            <a:ln>
              <a:solidFill>
                <a:sysClr val="windowText" lastClr="000000"/>
              </a:solidFill>
            </a:ln>
          </c:spPr>
          <c:invertIfNegative val="0"/>
          <c:cat>
            <c:numRef>
              <c:f>'Tables and Graphs'!$AZ$8:$BE$8</c:f>
              <c:numCache>
                <c:formatCode>General</c:formatCode>
                <c:ptCount val="6"/>
                <c:pt idx="0">
                  <c:v>3</c:v>
                </c:pt>
                <c:pt idx="1">
                  <c:v>4</c:v>
                </c:pt>
                <c:pt idx="2">
                  <c:v>5</c:v>
                </c:pt>
                <c:pt idx="3">
                  <c:v>6</c:v>
                </c:pt>
                <c:pt idx="4">
                  <c:v>7</c:v>
                </c:pt>
                <c:pt idx="5">
                  <c:v>8</c:v>
                </c:pt>
              </c:numCache>
            </c:numRef>
          </c:cat>
          <c:val>
            <c:numRef>
              <c:f>'Tables and Graphs'!$AZ$15:$BE$15</c:f>
              <c:numCache>
                <c:formatCode>0.0</c:formatCode>
                <c:ptCount val="6"/>
                <c:pt idx="0">
                  <c:v>9.0399999999999991</c:v>
                </c:pt>
                <c:pt idx="1">
                  <c:v>13.03</c:v>
                </c:pt>
                <c:pt idx="2">
                  <c:v>25</c:v>
                </c:pt>
                <c:pt idx="3">
                  <c:v>29.52</c:v>
                </c:pt>
                <c:pt idx="4">
                  <c:v>14.63</c:v>
                </c:pt>
                <c:pt idx="5">
                  <c:v>8.7799999999999994</c:v>
                </c:pt>
              </c:numCache>
            </c:numRef>
          </c:val>
        </c:ser>
        <c:ser>
          <c:idx val="2"/>
          <c:order val="2"/>
          <c:tx>
            <c:strRef>
              <c:f>'Tables and Graphs'!$AW$12:$AY$12</c:f>
              <c:strCache>
                <c:ptCount val="1"/>
                <c:pt idx="0">
                  <c:v>SSG % in Bands 2014</c:v>
                </c:pt>
              </c:strCache>
            </c:strRef>
          </c:tx>
          <c:spPr>
            <a:solidFill>
              <a:schemeClr val="accent3">
                <a:lumMod val="60000"/>
                <a:lumOff val="40000"/>
              </a:schemeClr>
            </a:solidFill>
            <a:ln>
              <a:solidFill>
                <a:sysClr val="windowText" lastClr="000000"/>
              </a:solidFill>
            </a:ln>
          </c:spPr>
          <c:invertIfNegative val="0"/>
          <c:cat>
            <c:numRef>
              <c:f>'Tables and Graphs'!$AZ$8:$BE$8</c:f>
              <c:numCache>
                <c:formatCode>General</c:formatCode>
                <c:ptCount val="6"/>
                <c:pt idx="0">
                  <c:v>3</c:v>
                </c:pt>
                <c:pt idx="1">
                  <c:v>4</c:v>
                </c:pt>
                <c:pt idx="2">
                  <c:v>5</c:v>
                </c:pt>
                <c:pt idx="3">
                  <c:v>6</c:v>
                </c:pt>
                <c:pt idx="4">
                  <c:v>7</c:v>
                </c:pt>
                <c:pt idx="5">
                  <c:v>8</c:v>
                </c:pt>
              </c:numCache>
            </c:numRef>
          </c:cat>
          <c:val>
            <c:numRef>
              <c:f>'Tables and Graphs'!$AZ$12:$BE$12</c:f>
              <c:numCache>
                <c:formatCode>0.0</c:formatCode>
                <c:ptCount val="6"/>
                <c:pt idx="0">
                  <c:v>11.461538461538462</c:v>
                </c:pt>
                <c:pt idx="1">
                  <c:v>21.615384615384613</c:v>
                </c:pt>
                <c:pt idx="2">
                  <c:v>28.153846153846153</c:v>
                </c:pt>
                <c:pt idx="3">
                  <c:v>20.846153846153843</c:v>
                </c:pt>
                <c:pt idx="4">
                  <c:v>11.307692307692307</c:v>
                </c:pt>
                <c:pt idx="5">
                  <c:v>6.6153846153846159</c:v>
                </c:pt>
              </c:numCache>
            </c:numRef>
          </c:val>
        </c:ser>
        <c:ser>
          <c:idx val="3"/>
          <c:order val="3"/>
          <c:tx>
            <c:strRef>
              <c:f>'Tables and Graphs'!$AW$13:$AY$13</c:f>
              <c:strCache>
                <c:ptCount val="1"/>
                <c:pt idx="0">
                  <c:v>State DEC % in Bands 2014</c:v>
                </c:pt>
              </c:strCache>
            </c:strRef>
          </c:tx>
          <c:spPr>
            <a:solidFill>
              <a:schemeClr val="tx2">
                <a:lumMod val="40000"/>
                <a:lumOff val="60000"/>
              </a:schemeClr>
            </a:solidFill>
            <a:ln>
              <a:solidFill>
                <a:sysClr val="windowText" lastClr="000000"/>
              </a:solidFill>
            </a:ln>
          </c:spPr>
          <c:invertIfNegative val="0"/>
          <c:cat>
            <c:numRef>
              <c:f>'Tables and Graphs'!$AZ$8:$BE$8</c:f>
              <c:numCache>
                <c:formatCode>General</c:formatCode>
                <c:ptCount val="6"/>
                <c:pt idx="0">
                  <c:v>3</c:v>
                </c:pt>
                <c:pt idx="1">
                  <c:v>4</c:v>
                </c:pt>
                <c:pt idx="2">
                  <c:v>5</c:v>
                </c:pt>
                <c:pt idx="3">
                  <c:v>6</c:v>
                </c:pt>
                <c:pt idx="4">
                  <c:v>7</c:v>
                </c:pt>
                <c:pt idx="5">
                  <c:v>8</c:v>
                </c:pt>
              </c:numCache>
            </c:numRef>
          </c:cat>
          <c:val>
            <c:numRef>
              <c:f>'Tables and Graphs'!$AZ$13:$BE$13</c:f>
              <c:numCache>
                <c:formatCode>0.0</c:formatCode>
                <c:ptCount val="6"/>
                <c:pt idx="0">
                  <c:v>6.8</c:v>
                </c:pt>
                <c:pt idx="1">
                  <c:v>14.3</c:v>
                </c:pt>
                <c:pt idx="2">
                  <c:v>22.1</c:v>
                </c:pt>
                <c:pt idx="3">
                  <c:v>24.7</c:v>
                </c:pt>
                <c:pt idx="4">
                  <c:v>16.7</c:v>
                </c:pt>
                <c:pt idx="5">
                  <c:v>15.4</c:v>
                </c:pt>
              </c:numCache>
            </c:numRef>
          </c:val>
        </c:ser>
        <c:dLbls>
          <c:showLegendKey val="0"/>
          <c:showVal val="0"/>
          <c:showCatName val="0"/>
          <c:showSerName val="0"/>
          <c:showPercent val="0"/>
          <c:showBubbleSize val="0"/>
        </c:dLbls>
        <c:gapWidth val="150"/>
        <c:axId val="103737600"/>
        <c:axId val="109379968"/>
      </c:barChart>
      <c:catAx>
        <c:axId val="103737600"/>
        <c:scaling>
          <c:orientation val="minMax"/>
        </c:scaling>
        <c:delete val="0"/>
        <c:axPos val="b"/>
        <c:title>
          <c:tx>
            <c:rich>
              <a:bodyPr/>
              <a:lstStyle/>
              <a:p>
                <a:pPr>
                  <a:defRPr/>
                </a:pPr>
                <a:r>
                  <a:rPr lang="en-AU"/>
                  <a:t>Bands</a:t>
                </a:r>
              </a:p>
            </c:rich>
          </c:tx>
          <c:layout>
            <c:manualLayout>
              <c:xMode val="edge"/>
              <c:yMode val="edge"/>
              <c:x val="0.45248008089357589"/>
              <c:y val="0.76098005700069549"/>
            </c:manualLayout>
          </c:layout>
          <c:overlay val="0"/>
        </c:title>
        <c:numFmt formatCode="General" sourceLinked="1"/>
        <c:majorTickMark val="out"/>
        <c:minorTickMark val="none"/>
        <c:tickLblPos val="nextTo"/>
        <c:txPr>
          <a:bodyPr/>
          <a:lstStyle/>
          <a:p>
            <a:pPr>
              <a:defRPr b="0"/>
            </a:pPr>
            <a:endParaRPr lang="en-US"/>
          </a:p>
        </c:txPr>
        <c:crossAx val="109379968"/>
        <c:crosses val="autoZero"/>
        <c:auto val="1"/>
        <c:lblAlgn val="ctr"/>
        <c:lblOffset val="100"/>
        <c:noMultiLvlLbl val="0"/>
      </c:catAx>
      <c:valAx>
        <c:axId val="109379968"/>
        <c:scaling>
          <c:orientation val="minMax"/>
          <c:min val="0"/>
        </c:scaling>
        <c:delete val="0"/>
        <c:axPos val="l"/>
        <c:majorGridlines/>
        <c:title>
          <c:tx>
            <c:rich>
              <a:bodyPr rot="-5400000" vert="horz"/>
              <a:lstStyle/>
              <a:p>
                <a:pPr>
                  <a:defRPr/>
                </a:pPr>
                <a:r>
                  <a:rPr lang="en-AU"/>
                  <a:t>Percentage</a:t>
                </a:r>
                <a:r>
                  <a:rPr lang="en-AU" baseline="0"/>
                  <a:t> of students</a:t>
                </a:r>
                <a:endParaRPr lang="en-AU"/>
              </a:p>
            </c:rich>
          </c:tx>
          <c:layout/>
          <c:overlay val="0"/>
        </c:title>
        <c:numFmt formatCode="0" sourceLinked="0"/>
        <c:majorTickMark val="out"/>
        <c:minorTickMark val="none"/>
        <c:tickLblPos val="nextTo"/>
        <c:txPr>
          <a:bodyPr/>
          <a:lstStyle/>
          <a:p>
            <a:pPr>
              <a:defRPr b="0"/>
            </a:pPr>
            <a:endParaRPr lang="en-US"/>
          </a:p>
        </c:txPr>
        <c:crossAx val="103737600"/>
        <c:crosses val="autoZero"/>
        <c:crossBetween val="between"/>
        <c:majorUnit val="10"/>
      </c:valAx>
    </c:plotArea>
    <c:legend>
      <c:legendPos val="b"/>
      <c:layout>
        <c:manualLayout>
          <c:xMode val="edge"/>
          <c:yMode val="edge"/>
          <c:x val="0.20301028958776304"/>
          <c:y val="0.81780933618699314"/>
          <c:w val="0.68780227074519695"/>
          <c:h val="0.1806778830784749"/>
        </c:manualLayout>
      </c:layout>
      <c:overlay val="0"/>
      <c:txPr>
        <a:bodyPr/>
        <a:lstStyle/>
        <a:p>
          <a:pPr>
            <a:defRPr sz="900" b="0" baseline="0"/>
          </a:pPr>
          <a:endParaRPr lang="en-US"/>
        </a:p>
      </c:txPr>
    </c:legend>
    <c:plotVisOnly val="1"/>
    <c:dispBlanksAs val="gap"/>
    <c:showDLblsOverMax val="0"/>
  </c:chart>
  <c:spPr>
    <a:ln>
      <a:solidFill>
        <a:schemeClr val="bg1">
          <a:lumMod val="50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000" baseline="0"/>
            </a:pPr>
            <a:r>
              <a:rPr lang="en-AU" sz="1000" baseline="0"/>
              <a:t>Percentage in bands:</a:t>
            </a:r>
          </a:p>
          <a:p>
            <a:pPr>
              <a:defRPr sz="1000" baseline="0"/>
            </a:pPr>
            <a:r>
              <a:rPr lang="en-AU" sz="1000" baseline="0"/>
              <a:t>Year 5 Numeracy</a:t>
            </a:r>
          </a:p>
        </c:rich>
      </c:tx>
      <c:layout/>
      <c:overlay val="0"/>
      <c:spPr>
        <a:ln w="0"/>
      </c:spPr>
    </c:title>
    <c:autoTitleDeleted val="0"/>
    <c:plotArea>
      <c:layout>
        <c:manualLayout>
          <c:layoutTarget val="inner"/>
          <c:xMode val="edge"/>
          <c:yMode val="edge"/>
          <c:x val="0.20106736918392698"/>
          <c:y val="0.15769320247953494"/>
          <c:w val="0.77078564444594266"/>
          <c:h val="0.53933584899283049"/>
        </c:manualLayout>
      </c:layout>
      <c:barChart>
        <c:barDir val="col"/>
        <c:grouping val="clustered"/>
        <c:varyColors val="0"/>
        <c:ser>
          <c:idx val="0"/>
          <c:order val="0"/>
          <c:tx>
            <c:strRef>
              <c:f>'Tables and Graphs'!$AW$23:$AY$23</c:f>
              <c:strCache>
                <c:ptCount val="1"/>
                <c:pt idx="0">
                  <c:v>Percentage in Bands</c:v>
                </c:pt>
              </c:strCache>
            </c:strRef>
          </c:tx>
          <c:spPr>
            <a:solidFill>
              <a:schemeClr val="accent2">
                <a:lumMod val="60000"/>
                <a:lumOff val="40000"/>
              </a:schemeClr>
            </a:solidFill>
            <a:ln>
              <a:solidFill>
                <a:sysClr val="windowText" lastClr="000000"/>
              </a:solidFill>
            </a:ln>
          </c:spPr>
          <c:invertIfNegative val="0"/>
          <c:cat>
            <c:numRef>
              <c:f>'Tables and Graphs'!$AZ$21:$BE$21</c:f>
              <c:numCache>
                <c:formatCode>General</c:formatCode>
                <c:ptCount val="6"/>
                <c:pt idx="0">
                  <c:v>3</c:v>
                </c:pt>
                <c:pt idx="1">
                  <c:v>4</c:v>
                </c:pt>
                <c:pt idx="2">
                  <c:v>5</c:v>
                </c:pt>
                <c:pt idx="3">
                  <c:v>6</c:v>
                </c:pt>
                <c:pt idx="4">
                  <c:v>7</c:v>
                </c:pt>
                <c:pt idx="5">
                  <c:v>8</c:v>
                </c:pt>
              </c:numCache>
            </c:numRef>
          </c:cat>
          <c:val>
            <c:numRef>
              <c:f>'Tables and Graphs'!$AZ$27:$BE$27</c:f>
              <c:numCache>
                <c:formatCode>0.0</c:formatCode>
                <c:ptCount val="6"/>
                <c:pt idx="0">
                  <c:v>7.6923076923076925</c:v>
                </c:pt>
                <c:pt idx="1">
                  <c:v>20</c:v>
                </c:pt>
                <c:pt idx="2">
                  <c:v>38.461538461538467</c:v>
                </c:pt>
                <c:pt idx="3">
                  <c:v>26.153846153846157</c:v>
                </c:pt>
                <c:pt idx="4">
                  <c:v>6.1538461538461542</c:v>
                </c:pt>
                <c:pt idx="5">
                  <c:v>1.5384615384615385</c:v>
                </c:pt>
              </c:numCache>
            </c:numRef>
          </c:val>
        </c:ser>
        <c:ser>
          <c:idx val="2"/>
          <c:order val="1"/>
          <c:tx>
            <c:strRef>
              <c:f>'Tables and Graphs'!$AW$24:$AY$24</c:f>
              <c:strCache>
                <c:ptCount val="1"/>
                <c:pt idx="0">
                  <c:v>School Average 2010-2014</c:v>
                </c:pt>
              </c:strCache>
            </c:strRef>
          </c:tx>
          <c:spPr>
            <a:solidFill>
              <a:schemeClr val="accent4">
                <a:lumMod val="60000"/>
                <a:lumOff val="40000"/>
              </a:schemeClr>
            </a:solidFill>
            <a:ln>
              <a:solidFill>
                <a:sysClr val="windowText" lastClr="000000"/>
              </a:solidFill>
            </a:ln>
          </c:spPr>
          <c:invertIfNegative val="0"/>
          <c:cat>
            <c:numRef>
              <c:f>'Tables and Graphs'!$AZ$21:$BE$21</c:f>
              <c:numCache>
                <c:formatCode>General</c:formatCode>
                <c:ptCount val="6"/>
                <c:pt idx="0">
                  <c:v>3</c:v>
                </c:pt>
                <c:pt idx="1">
                  <c:v>4</c:v>
                </c:pt>
                <c:pt idx="2">
                  <c:v>5</c:v>
                </c:pt>
                <c:pt idx="3">
                  <c:v>6</c:v>
                </c:pt>
                <c:pt idx="4">
                  <c:v>7</c:v>
                </c:pt>
                <c:pt idx="5">
                  <c:v>8</c:v>
                </c:pt>
              </c:numCache>
            </c:numRef>
          </c:cat>
          <c:val>
            <c:numRef>
              <c:f>'Tables and Graphs'!$AZ$28:$BE$28</c:f>
              <c:numCache>
                <c:formatCode>0.0</c:formatCode>
                <c:ptCount val="6"/>
                <c:pt idx="0">
                  <c:v>3.49</c:v>
                </c:pt>
                <c:pt idx="1">
                  <c:v>14.48</c:v>
                </c:pt>
                <c:pt idx="2">
                  <c:v>36.19</c:v>
                </c:pt>
                <c:pt idx="3">
                  <c:v>28.42</c:v>
                </c:pt>
                <c:pt idx="4">
                  <c:v>12.06</c:v>
                </c:pt>
                <c:pt idx="5">
                  <c:v>5.36</c:v>
                </c:pt>
              </c:numCache>
            </c:numRef>
          </c:val>
        </c:ser>
        <c:ser>
          <c:idx val="3"/>
          <c:order val="2"/>
          <c:tx>
            <c:strRef>
              <c:f>'Tables and Graphs'!$AW$25:$AY$25</c:f>
              <c:strCache>
                <c:ptCount val="1"/>
                <c:pt idx="0">
                  <c:v>SSG % in Bands 2014</c:v>
                </c:pt>
              </c:strCache>
            </c:strRef>
          </c:tx>
          <c:spPr>
            <a:solidFill>
              <a:schemeClr val="accent3">
                <a:lumMod val="60000"/>
                <a:lumOff val="40000"/>
              </a:schemeClr>
            </a:solidFill>
            <a:ln>
              <a:solidFill>
                <a:sysClr val="windowText" lastClr="000000"/>
              </a:solidFill>
            </a:ln>
          </c:spPr>
          <c:invertIfNegative val="0"/>
          <c:cat>
            <c:numRef>
              <c:f>'Tables and Graphs'!$AZ$21:$BE$21</c:f>
              <c:numCache>
                <c:formatCode>General</c:formatCode>
                <c:ptCount val="6"/>
                <c:pt idx="0">
                  <c:v>3</c:v>
                </c:pt>
                <c:pt idx="1">
                  <c:v>4</c:v>
                </c:pt>
                <c:pt idx="2">
                  <c:v>5</c:v>
                </c:pt>
                <c:pt idx="3">
                  <c:v>6</c:v>
                </c:pt>
                <c:pt idx="4">
                  <c:v>7</c:v>
                </c:pt>
                <c:pt idx="5">
                  <c:v>8</c:v>
                </c:pt>
              </c:numCache>
            </c:numRef>
          </c:cat>
          <c:val>
            <c:numRef>
              <c:f>'Tables and Graphs'!$AZ$25:$BE$25</c:f>
              <c:numCache>
                <c:formatCode>0.0</c:formatCode>
                <c:ptCount val="6"/>
                <c:pt idx="0">
                  <c:v>10.392609699769054</c:v>
                </c:pt>
                <c:pt idx="1">
                  <c:v>23.402617397998458</c:v>
                </c:pt>
                <c:pt idx="2">
                  <c:v>27.713625866050805</c:v>
                </c:pt>
                <c:pt idx="3">
                  <c:v>23.248652809853734</c:v>
                </c:pt>
                <c:pt idx="4">
                  <c:v>9.545804464973056</c:v>
                </c:pt>
                <c:pt idx="5">
                  <c:v>5.6966897613548877</c:v>
                </c:pt>
              </c:numCache>
            </c:numRef>
          </c:val>
        </c:ser>
        <c:ser>
          <c:idx val="1"/>
          <c:order val="3"/>
          <c:tx>
            <c:strRef>
              <c:f>'Tables and Graphs'!$AW$26:$AY$26</c:f>
              <c:strCache>
                <c:ptCount val="1"/>
                <c:pt idx="0">
                  <c:v>State DEC % in Bands 2014</c:v>
                </c:pt>
              </c:strCache>
            </c:strRef>
          </c:tx>
          <c:spPr>
            <a:solidFill>
              <a:schemeClr val="tx2">
                <a:lumMod val="40000"/>
                <a:lumOff val="60000"/>
              </a:schemeClr>
            </a:solidFill>
            <a:ln>
              <a:solidFill>
                <a:schemeClr val="tx1"/>
              </a:solidFill>
            </a:ln>
          </c:spPr>
          <c:invertIfNegative val="0"/>
          <c:val>
            <c:numRef>
              <c:f>'Tables and Graphs'!$AZ$26:$BE$26</c:f>
              <c:numCache>
                <c:formatCode>0.0</c:formatCode>
                <c:ptCount val="6"/>
                <c:pt idx="0">
                  <c:v>6.4</c:v>
                </c:pt>
                <c:pt idx="1">
                  <c:v>15.7</c:v>
                </c:pt>
                <c:pt idx="2">
                  <c:v>23.5</c:v>
                </c:pt>
                <c:pt idx="3">
                  <c:v>27.8</c:v>
                </c:pt>
                <c:pt idx="4">
                  <c:v>13.5</c:v>
                </c:pt>
                <c:pt idx="5">
                  <c:v>13</c:v>
                </c:pt>
              </c:numCache>
            </c:numRef>
          </c:val>
        </c:ser>
        <c:dLbls>
          <c:showLegendKey val="0"/>
          <c:showVal val="0"/>
          <c:showCatName val="0"/>
          <c:showSerName val="0"/>
          <c:showPercent val="0"/>
          <c:showBubbleSize val="0"/>
        </c:dLbls>
        <c:gapWidth val="150"/>
        <c:axId val="109415808"/>
        <c:axId val="109426176"/>
      </c:barChart>
      <c:catAx>
        <c:axId val="109415808"/>
        <c:scaling>
          <c:orientation val="minMax"/>
        </c:scaling>
        <c:delete val="0"/>
        <c:axPos val="b"/>
        <c:title>
          <c:tx>
            <c:rich>
              <a:bodyPr/>
              <a:lstStyle/>
              <a:p>
                <a:pPr>
                  <a:defRPr/>
                </a:pPr>
                <a:r>
                  <a:rPr lang="en-AU"/>
                  <a:t>Bands</a:t>
                </a:r>
              </a:p>
            </c:rich>
          </c:tx>
          <c:layout>
            <c:manualLayout>
              <c:xMode val="edge"/>
              <c:yMode val="edge"/>
              <c:x val="0.45248008526355715"/>
              <c:y val="0.76481269563055065"/>
            </c:manualLayout>
          </c:layout>
          <c:overlay val="0"/>
        </c:title>
        <c:numFmt formatCode="General" sourceLinked="1"/>
        <c:majorTickMark val="out"/>
        <c:minorTickMark val="none"/>
        <c:tickLblPos val="nextTo"/>
        <c:txPr>
          <a:bodyPr/>
          <a:lstStyle/>
          <a:p>
            <a:pPr>
              <a:defRPr b="0"/>
            </a:pPr>
            <a:endParaRPr lang="en-US"/>
          </a:p>
        </c:txPr>
        <c:crossAx val="109426176"/>
        <c:crosses val="autoZero"/>
        <c:auto val="1"/>
        <c:lblAlgn val="ctr"/>
        <c:lblOffset val="100"/>
        <c:noMultiLvlLbl val="0"/>
      </c:catAx>
      <c:valAx>
        <c:axId val="109426176"/>
        <c:scaling>
          <c:orientation val="minMax"/>
          <c:min val="0"/>
        </c:scaling>
        <c:delete val="0"/>
        <c:axPos val="l"/>
        <c:majorGridlines/>
        <c:title>
          <c:tx>
            <c:rich>
              <a:bodyPr rot="-5400000" vert="horz"/>
              <a:lstStyle/>
              <a:p>
                <a:pPr>
                  <a:defRPr/>
                </a:pPr>
                <a:r>
                  <a:rPr lang="en-AU"/>
                  <a:t>Percentage</a:t>
                </a:r>
                <a:r>
                  <a:rPr lang="en-AU" baseline="0"/>
                  <a:t> of students</a:t>
                </a:r>
                <a:endParaRPr lang="en-AU"/>
              </a:p>
            </c:rich>
          </c:tx>
          <c:layout/>
          <c:overlay val="0"/>
        </c:title>
        <c:numFmt formatCode="0" sourceLinked="0"/>
        <c:majorTickMark val="out"/>
        <c:minorTickMark val="none"/>
        <c:tickLblPos val="nextTo"/>
        <c:txPr>
          <a:bodyPr/>
          <a:lstStyle/>
          <a:p>
            <a:pPr>
              <a:defRPr b="0"/>
            </a:pPr>
            <a:endParaRPr lang="en-US"/>
          </a:p>
        </c:txPr>
        <c:crossAx val="109415808"/>
        <c:crosses val="autoZero"/>
        <c:crossBetween val="between"/>
        <c:majorUnit val="10"/>
      </c:valAx>
    </c:plotArea>
    <c:legend>
      <c:legendPos val="b"/>
      <c:layout>
        <c:manualLayout>
          <c:xMode val="edge"/>
          <c:yMode val="edge"/>
          <c:x val="0.2030102399171948"/>
          <c:y val="0.82429494538339065"/>
          <c:w val="0.52948353841545681"/>
          <c:h val="0.17570511650737822"/>
        </c:manualLayout>
      </c:layout>
      <c:overlay val="0"/>
      <c:txPr>
        <a:bodyPr/>
        <a:lstStyle/>
        <a:p>
          <a:pPr>
            <a:defRPr sz="900" b="0" baseline="0"/>
          </a:pPr>
          <a:endParaRPr lang="en-US"/>
        </a:p>
      </c:txPr>
    </c:legend>
    <c:plotVisOnly val="1"/>
    <c:dispBlanksAs val="gap"/>
    <c:showDLblsOverMax val="0"/>
  </c:chart>
  <c:spPr>
    <a:ln>
      <a:solidFill>
        <a:schemeClr val="bg1">
          <a:lumMod val="50000"/>
        </a:schemeClr>
      </a:solid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C19049A5614E11BE827774D21634BF"/>
        <w:category>
          <w:name w:val="General"/>
          <w:gallery w:val="placeholder"/>
        </w:category>
        <w:types>
          <w:type w:val="bbPlcHdr"/>
        </w:types>
        <w:behaviors>
          <w:behavior w:val="content"/>
        </w:behaviors>
        <w:guid w:val="{8E33C21D-4642-4F86-8013-C00F9E194EA1}"/>
      </w:docPartPr>
      <w:docPartBody>
        <w:p w:rsidR="00FB3406" w:rsidRDefault="00FB3406" w:rsidP="00FB3406">
          <w:pPr>
            <w:pStyle w:val="C4C19049A5614E11BE827774D21634BF"/>
          </w:pPr>
          <w:r w:rsidRPr="00A43146">
            <w:rPr>
              <w:rStyle w:val="PlaceholderText"/>
              <w:color w:val="000000" w:themeColor="text1"/>
              <w:sz w:val="20"/>
              <w:szCs w:val="20"/>
            </w:rPr>
            <w:t>0.00</w:t>
          </w:r>
        </w:p>
      </w:docPartBody>
    </w:docPart>
    <w:docPart>
      <w:docPartPr>
        <w:name w:val="5DCF7D3195784D6B8899DCB164176D77"/>
        <w:category>
          <w:name w:val="General"/>
          <w:gallery w:val="placeholder"/>
        </w:category>
        <w:types>
          <w:type w:val="bbPlcHdr"/>
        </w:types>
        <w:behaviors>
          <w:behavior w:val="content"/>
        </w:behaviors>
        <w:guid w:val="{6598A7A8-6E2C-4D2A-9A46-B7D29DDC1237}"/>
      </w:docPartPr>
      <w:docPartBody>
        <w:p w:rsidR="00FB3406" w:rsidRDefault="00FB3406" w:rsidP="00FB3406">
          <w:pPr>
            <w:pStyle w:val="5DCF7D3195784D6B8899DCB164176D77"/>
          </w:pPr>
          <w:r w:rsidRPr="00A43146">
            <w:rPr>
              <w:rStyle w:val="PlaceholderText"/>
              <w:color w:val="000000" w:themeColor="text1"/>
              <w:sz w:val="20"/>
              <w:szCs w:val="20"/>
            </w:rPr>
            <w:t>0.00</w:t>
          </w:r>
        </w:p>
      </w:docPartBody>
    </w:docPart>
    <w:docPart>
      <w:docPartPr>
        <w:name w:val="ADDF7EFFF9514C2AB0EC8D77ABCB5701"/>
        <w:category>
          <w:name w:val="General"/>
          <w:gallery w:val="placeholder"/>
        </w:category>
        <w:types>
          <w:type w:val="bbPlcHdr"/>
        </w:types>
        <w:behaviors>
          <w:behavior w:val="content"/>
        </w:behaviors>
        <w:guid w:val="{DF599946-6DD7-476D-A0BA-08AE6174DFF9}"/>
      </w:docPartPr>
      <w:docPartBody>
        <w:p w:rsidR="00FB3406" w:rsidRDefault="00FB3406" w:rsidP="00FB3406">
          <w:pPr>
            <w:pStyle w:val="ADDF7EFFF9514C2AB0EC8D77ABCB5701"/>
          </w:pPr>
          <w:r w:rsidRPr="00A43146">
            <w:rPr>
              <w:rStyle w:val="PlaceholderText"/>
              <w:color w:val="000000" w:themeColor="text1"/>
              <w:sz w:val="20"/>
              <w:szCs w:val="20"/>
            </w:rPr>
            <w:t>0.00</w:t>
          </w:r>
        </w:p>
      </w:docPartBody>
    </w:docPart>
    <w:docPart>
      <w:docPartPr>
        <w:name w:val="27CC2B2F13A744CA9DB702BBDEB2FE02"/>
        <w:category>
          <w:name w:val="General"/>
          <w:gallery w:val="placeholder"/>
        </w:category>
        <w:types>
          <w:type w:val="bbPlcHdr"/>
        </w:types>
        <w:behaviors>
          <w:behavior w:val="content"/>
        </w:behaviors>
        <w:guid w:val="{439346DA-CD20-462D-9359-03D208AA8038}"/>
      </w:docPartPr>
      <w:docPartBody>
        <w:p w:rsidR="00FB3406" w:rsidRDefault="00FB3406" w:rsidP="00FB3406">
          <w:pPr>
            <w:pStyle w:val="27CC2B2F13A744CA9DB702BBDEB2FE02"/>
          </w:pPr>
          <w:r w:rsidRPr="00A43146">
            <w:rPr>
              <w:rStyle w:val="PlaceholderText"/>
              <w:color w:val="000000" w:themeColor="text1"/>
              <w:sz w:val="20"/>
              <w:szCs w:val="20"/>
            </w:rP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0"/>
    <w:rsid w:val="000D256B"/>
    <w:rsid w:val="001946F7"/>
    <w:rsid w:val="002A4A1F"/>
    <w:rsid w:val="0030017E"/>
    <w:rsid w:val="00352382"/>
    <w:rsid w:val="00375699"/>
    <w:rsid w:val="003B1D8F"/>
    <w:rsid w:val="003F7496"/>
    <w:rsid w:val="00491481"/>
    <w:rsid w:val="0070260A"/>
    <w:rsid w:val="00712B8F"/>
    <w:rsid w:val="007D418B"/>
    <w:rsid w:val="00882340"/>
    <w:rsid w:val="008C2553"/>
    <w:rsid w:val="008D2FC2"/>
    <w:rsid w:val="00961D1E"/>
    <w:rsid w:val="00981C3B"/>
    <w:rsid w:val="009B4A83"/>
    <w:rsid w:val="00AB5795"/>
    <w:rsid w:val="00AC3DDB"/>
    <w:rsid w:val="00BC4F66"/>
    <w:rsid w:val="00E12AE0"/>
    <w:rsid w:val="00EF2FF0"/>
    <w:rsid w:val="00FB3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A83"/>
    <w:rPr>
      <w:color w:val="808080"/>
    </w:rPr>
  </w:style>
  <w:style w:type="paragraph" w:customStyle="1" w:styleId="275620EB7ED84E169AD62CAB0B468C54">
    <w:name w:val="275620EB7ED84E169AD62CAB0B468C54"/>
    <w:rsid w:val="00EF2FF0"/>
  </w:style>
  <w:style w:type="paragraph" w:customStyle="1" w:styleId="5D781D9531004E1F89520AAB6D0E0E1C">
    <w:name w:val="5D781D9531004E1F89520AAB6D0E0E1C"/>
    <w:rsid w:val="00EF2FF0"/>
  </w:style>
  <w:style w:type="paragraph" w:customStyle="1" w:styleId="A92AFAE87FB54DCB9FD965F255395794">
    <w:name w:val="A92AFAE87FB54DCB9FD965F255395794"/>
    <w:rsid w:val="00EF2FF0"/>
  </w:style>
  <w:style w:type="paragraph" w:customStyle="1" w:styleId="DDA4B57379A944198B1089E462F0FE59">
    <w:name w:val="DDA4B57379A944198B1089E462F0FE59"/>
    <w:rsid w:val="00EF2FF0"/>
  </w:style>
  <w:style w:type="paragraph" w:customStyle="1" w:styleId="7077E15CC9E7487A803693B695641FFD">
    <w:name w:val="7077E15CC9E7487A803693B695641FFD"/>
    <w:rsid w:val="00EF2FF0"/>
  </w:style>
  <w:style w:type="paragraph" w:customStyle="1" w:styleId="66C1029FDB9C4CCCBD890172E164B4DD">
    <w:name w:val="66C1029FDB9C4CCCBD890172E164B4DD"/>
    <w:rsid w:val="00EF2FF0"/>
  </w:style>
  <w:style w:type="paragraph" w:customStyle="1" w:styleId="F6B4F5DFB0474C8582788EA2AF27EAEF">
    <w:name w:val="F6B4F5DFB0474C8582788EA2AF27EAEF"/>
    <w:rsid w:val="00EF2FF0"/>
  </w:style>
  <w:style w:type="paragraph" w:customStyle="1" w:styleId="CD425A69E9EE446AB2E5315A46BDC7EC">
    <w:name w:val="CD425A69E9EE446AB2E5315A46BDC7EC"/>
    <w:rsid w:val="00EF2FF0"/>
  </w:style>
  <w:style w:type="paragraph" w:customStyle="1" w:styleId="AAB2EF8128B64186B3CAB6856655141C">
    <w:name w:val="AAB2EF8128B64186B3CAB6856655141C"/>
    <w:rsid w:val="00EF2FF0"/>
  </w:style>
  <w:style w:type="paragraph" w:customStyle="1" w:styleId="8FC9B484191C4E4BBB8FDC7757BDA98D">
    <w:name w:val="8FC9B484191C4E4BBB8FDC7757BDA98D"/>
    <w:rsid w:val="00EF2FF0"/>
  </w:style>
  <w:style w:type="paragraph" w:customStyle="1" w:styleId="E204A03F9C3E41798A1476F51BE99B8A">
    <w:name w:val="E204A03F9C3E41798A1476F51BE99B8A"/>
    <w:rsid w:val="00EF2FF0"/>
  </w:style>
  <w:style w:type="paragraph" w:customStyle="1" w:styleId="75810FFE4B5F40A4B98C32CB202BD43E">
    <w:name w:val="75810FFE4B5F40A4B98C32CB202BD43E"/>
    <w:rsid w:val="00EF2FF0"/>
  </w:style>
  <w:style w:type="paragraph" w:customStyle="1" w:styleId="CE570ADE9D804271B27C77DF4F0E219A">
    <w:name w:val="CE570ADE9D804271B27C77DF4F0E219A"/>
    <w:rsid w:val="00EF2FF0"/>
  </w:style>
  <w:style w:type="paragraph" w:customStyle="1" w:styleId="CA1CFF3194C1416AAB99AB9CBA9E0888">
    <w:name w:val="CA1CFF3194C1416AAB99AB9CBA9E0888"/>
    <w:rsid w:val="00EF2FF0"/>
  </w:style>
  <w:style w:type="paragraph" w:customStyle="1" w:styleId="01CE1DF605D54CFEB12C28B54014F151">
    <w:name w:val="01CE1DF605D54CFEB12C28B54014F151"/>
    <w:rsid w:val="00EF2FF0"/>
  </w:style>
  <w:style w:type="paragraph" w:customStyle="1" w:styleId="F60F14953B9646AD935810B5C899D800">
    <w:name w:val="F60F14953B9646AD935810B5C899D800"/>
    <w:rsid w:val="00EF2FF0"/>
  </w:style>
  <w:style w:type="paragraph" w:customStyle="1" w:styleId="2AE62355A30C4AE681E133D050B84E2E">
    <w:name w:val="2AE62355A30C4AE681E133D050B84E2E"/>
    <w:rsid w:val="00EF2FF0"/>
  </w:style>
  <w:style w:type="paragraph" w:customStyle="1" w:styleId="8E09D79E3B484B1EB36BB7CCCD0972CE">
    <w:name w:val="8E09D79E3B484B1EB36BB7CCCD0972CE"/>
    <w:rsid w:val="00EF2FF0"/>
  </w:style>
  <w:style w:type="paragraph" w:customStyle="1" w:styleId="6A47916DB08F4E8B99AF7A6F3279CD52">
    <w:name w:val="6A47916DB08F4E8B99AF7A6F3279CD52"/>
    <w:rsid w:val="00EF2FF0"/>
  </w:style>
  <w:style w:type="paragraph" w:customStyle="1" w:styleId="0021D70016B343EC891FD5BE3F356082">
    <w:name w:val="0021D70016B343EC891FD5BE3F356082"/>
    <w:rsid w:val="00EF2FF0"/>
  </w:style>
  <w:style w:type="paragraph" w:customStyle="1" w:styleId="89CBF05014E74184ADA400D5360816DB">
    <w:name w:val="89CBF05014E74184ADA400D5360816DB"/>
    <w:rsid w:val="00EF2FF0"/>
  </w:style>
  <w:style w:type="paragraph" w:customStyle="1" w:styleId="3DA6312B40934E8FAFD89D9FF07B2B09">
    <w:name w:val="3DA6312B40934E8FAFD89D9FF07B2B09"/>
    <w:rsid w:val="00EF2FF0"/>
  </w:style>
  <w:style w:type="paragraph" w:customStyle="1" w:styleId="4B297CD7EFC84445871D03005C5C4FDA">
    <w:name w:val="4B297CD7EFC84445871D03005C5C4FDA"/>
    <w:rsid w:val="00EF2FF0"/>
  </w:style>
  <w:style w:type="paragraph" w:customStyle="1" w:styleId="4E3E55AF50BA49578B920105F3D65087">
    <w:name w:val="4E3E55AF50BA49578B920105F3D65087"/>
    <w:rsid w:val="00EF2FF0"/>
  </w:style>
  <w:style w:type="paragraph" w:customStyle="1" w:styleId="8D8316E7D8A844CE94DCC6DDF36ABAE5">
    <w:name w:val="8D8316E7D8A844CE94DCC6DDF36ABAE5"/>
    <w:rsid w:val="00EF2FF0"/>
  </w:style>
  <w:style w:type="paragraph" w:customStyle="1" w:styleId="33ECC1DB47C74C4E988A856D0EB697E1">
    <w:name w:val="33ECC1DB47C74C4E988A856D0EB697E1"/>
    <w:rsid w:val="00EF2FF0"/>
  </w:style>
  <w:style w:type="paragraph" w:customStyle="1" w:styleId="68FEA4146DA84EEA9197EDAD64603B4B">
    <w:name w:val="68FEA4146DA84EEA9197EDAD64603B4B"/>
    <w:rsid w:val="00EF2FF0"/>
  </w:style>
  <w:style w:type="paragraph" w:customStyle="1" w:styleId="70A3A1125CCB44F4959209D743854224">
    <w:name w:val="70A3A1125CCB44F4959209D743854224"/>
    <w:rsid w:val="00EF2FF0"/>
  </w:style>
  <w:style w:type="paragraph" w:customStyle="1" w:styleId="3F27389556384FDEAEEBC50A3520E1C8">
    <w:name w:val="3F27389556384FDEAEEBC50A3520E1C8"/>
    <w:rsid w:val="00EF2FF0"/>
  </w:style>
  <w:style w:type="paragraph" w:customStyle="1" w:styleId="1E54A8CC145640909332A9C06E6F0B55">
    <w:name w:val="1E54A8CC145640909332A9C06E6F0B55"/>
    <w:rsid w:val="00EF2FF0"/>
  </w:style>
  <w:style w:type="paragraph" w:customStyle="1" w:styleId="35D17A8EA44346BD83AE89FE9733E7C4">
    <w:name w:val="35D17A8EA44346BD83AE89FE9733E7C4"/>
    <w:rsid w:val="00EF2FF0"/>
  </w:style>
  <w:style w:type="paragraph" w:customStyle="1" w:styleId="47B3386F8A0A4E62B345DECBDFB0B5D4">
    <w:name w:val="47B3386F8A0A4E62B345DECBDFB0B5D4"/>
    <w:rsid w:val="00EF2FF0"/>
  </w:style>
  <w:style w:type="paragraph" w:customStyle="1" w:styleId="D32FC035AAE245B783EA96AEC8A69A5B">
    <w:name w:val="D32FC035AAE245B783EA96AEC8A69A5B"/>
    <w:rsid w:val="00EF2FF0"/>
  </w:style>
  <w:style w:type="paragraph" w:customStyle="1" w:styleId="BD9FE52E49BB455E9DECA4F59B356E28">
    <w:name w:val="BD9FE52E49BB455E9DECA4F59B356E28"/>
    <w:rsid w:val="00EF2FF0"/>
  </w:style>
  <w:style w:type="paragraph" w:customStyle="1" w:styleId="FC90689CA3F34A37A0F0864DC19B4920">
    <w:name w:val="FC90689CA3F34A37A0F0864DC19B4920"/>
    <w:rsid w:val="00EF2FF0"/>
  </w:style>
  <w:style w:type="paragraph" w:customStyle="1" w:styleId="CBDEB226C27A48578AE93B16634FBD25">
    <w:name w:val="CBDEB226C27A48578AE93B16634FBD25"/>
    <w:rsid w:val="00EF2FF0"/>
  </w:style>
  <w:style w:type="paragraph" w:customStyle="1" w:styleId="DD05AB9165C44B03A5F06AA4C3D64FCE">
    <w:name w:val="DD05AB9165C44B03A5F06AA4C3D64FCE"/>
    <w:rsid w:val="00EF2FF0"/>
  </w:style>
  <w:style w:type="paragraph" w:customStyle="1" w:styleId="B43A4D0892434E8AB30C4DA4587F9636">
    <w:name w:val="B43A4D0892434E8AB30C4DA4587F9636"/>
    <w:rsid w:val="00EF2FF0"/>
  </w:style>
  <w:style w:type="paragraph" w:customStyle="1" w:styleId="88ADAA69D7B94A9F848B9A2066380DEC">
    <w:name w:val="88ADAA69D7B94A9F848B9A2066380DEC"/>
    <w:rsid w:val="00EF2FF0"/>
  </w:style>
  <w:style w:type="paragraph" w:customStyle="1" w:styleId="B0E7FDC2D8664A60B3DF98FECBCFB299">
    <w:name w:val="B0E7FDC2D8664A60B3DF98FECBCFB299"/>
    <w:rsid w:val="00EF2FF0"/>
  </w:style>
  <w:style w:type="paragraph" w:customStyle="1" w:styleId="2AB8C0154E8442EF8DE4542616010FB9">
    <w:name w:val="2AB8C0154E8442EF8DE4542616010FB9"/>
    <w:rsid w:val="00EF2FF0"/>
  </w:style>
  <w:style w:type="paragraph" w:customStyle="1" w:styleId="B0D136F8AF454A5DB4BBBA0E2725144A">
    <w:name w:val="B0D136F8AF454A5DB4BBBA0E2725144A"/>
    <w:rsid w:val="00EF2FF0"/>
  </w:style>
  <w:style w:type="paragraph" w:customStyle="1" w:styleId="24D94483FB1C4A96B66F4C88E66A3D3B">
    <w:name w:val="24D94483FB1C4A96B66F4C88E66A3D3B"/>
    <w:rsid w:val="00EF2FF0"/>
  </w:style>
  <w:style w:type="paragraph" w:customStyle="1" w:styleId="229EF5BD6EA9490E8E4B4357408013E2">
    <w:name w:val="229EF5BD6EA9490E8E4B4357408013E2"/>
    <w:rsid w:val="00EF2FF0"/>
  </w:style>
  <w:style w:type="paragraph" w:customStyle="1" w:styleId="FD0006FE398D4607B9BBDBB40600EEC5">
    <w:name w:val="FD0006FE398D4607B9BBDBB40600EEC5"/>
    <w:rsid w:val="00EF2FF0"/>
  </w:style>
  <w:style w:type="paragraph" w:customStyle="1" w:styleId="3EAC4ED547BE4AD5A4E3AAAAF1C43E5C">
    <w:name w:val="3EAC4ED547BE4AD5A4E3AAAAF1C43E5C"/>
    <w:rsid w:val="00EF2FF0"/>
  </w:style>
  <w:style w:type="paragraph" w:customStyle="1" w:styleId="44B10ED3F55340A0BC2506C914C05BCB">
    <w:name w:val="44B10ED3F55340A0BC2506C914C05BCB"/>
    <w:rsid w:val="00EF2FF0"/>
  </w:style>
  <w:style w:type="paragraph" w:customStyle="1" w:styleId="5ACF3515ABB04B0C9566E2F9A4A4BCB0">
    <w:name w:val="5ACF3515ABB04B0C9566E2F9A4A4BCB0"/>
    <w:rsid w:val="00EF2FF0"/>
  </w:style>
  <w:style w:type="paragraph" w:customStyle="1" w:styleId="2782C7CE8FA147C9B77E8E086662B874">
    <w:name w:val="2782C7CE8FA147C9B77E8E086662B874"/>
    <w:rsid w:val="00EF2FF0"/>
  </w:style>
  <w:style w:type="paragraph" w:customStyle="1" w:styleId="B2E03BD9B5F54D4B830C63CD5B91017A">
    <w:name w:val="B2E03BD9B5F54D4B830C63CD5B91017A"/>
    <w:rsid w:val="00EF2FF0"/>
  </w:style>
  <w:style w:type="paragraph" w:customStyle="1" w:styleId="9C8ACD91CA6D443D808AC6C9352AE9CB">
    <w:name w:val="9C8ACD91CA6D443D808AC6C9352AE9CB"/>
    <w:rsid w:val="00EF2FF0"/>
  </w:style>
  <w:style w:type="paragraph" w:customStyle="1" w:styleId="7FC0CE9EEC1C45F7917621AFD76DF1BD">
    <w:name w:val="7FC0CE9EEC1C45F7917621AFD76DF1BD"/>
    <w:rsid w:val="00EF2FF0"/>
  </w:style>
  <w:style w:type="paragraph" w:customStyle="1" w:styleId="8D1344130C8E40808D6892F7CE55E7DB">
    <w:name w:val="8D1344130C8E40808D6892F7CE55E7DB"/>
    <w:rsid w:val="00EF2FF0"/>
  </w:style>
  <w:style w:type="paragraph" w:customStyle="1" w:styleId="BB75C5E76E244A6DB72E161FB5CC88A0">
    <w:name w:val="BB75C5E76E244A6DB72E161FB5CC88A0"/>
    <w:rsid w:val="00EF2FF0"/>
  </w:style>
  <w:style w:type="paragraph" w:customStyle="1" w:styleId="1C2846FEB08B4E8F8EE6BE76261BE0F3">
    <w:name w:val="1C2846FEB08B4E8F8EE6BE76261BE0F3"/>
    <w:rsid w:val="00EF2FF0"/>
  </w:style>
  <w:style w:type="paragraph" w:customStyle="1" w:styleId="111D951B6EBB44B3B3423758A981DCF2">
    <w:name w:val="111D951B6EBB44B3B3423758A981DCF2"/>
    <w:rsid w:val="00EF2FF0"/>
  </w:style>
  <w:style w:type="paragraph" w:customStyle="1" w:styleId="11C3A560088A4EF4807F2F894FAF7C95">
    <w:name w:val="11C3A560088A4EF4807F2F894FAF7C95"/>
    <w:rsid w:val="00EF2FF0"/>
  </w:style>
  <w:style w:type="paragraph" w:customStyle="1" w:styleId="44B5209AD22F4A6CA6001F8B309B49DE">
    <w:name w:val="44B5209AD22F4A6CA6001F8B309B49DE"/>
    <w:rsid w:val="00EF2FF0"/>
  </w:style>
  <w:style w:type="paragraph" w:customStyle="1" w:styleId="D7F06724FC064DEA8A1CCD8919CECA1D">
    <w:name w:val="D7F06724FC064DEA8A1CCD8919CECA1D"/>
    <w:rsid w:val="00EF2FF0"/>
  </w:style>
  <w:style w:type="paragraph" w:customStyle="1" w:styleId="789C7855AD2F4524974A4BE754B34FC3">
    <w:name w:val="789C7855AD2F4524974A4BE754B34FC3"/>
    <w:rsid w:val="00EF2FF0"/>
  </w:style>
  <w:style w:type="paragraph" w:customStyle="1" w:styleId="FC69ED6BA4BC4D9582803E4EAFC40CC5">
    <w:name w:val="FC69ED6BA4BC4D9582803E4EAFC40CC5"/>
    <w:rsid w:val="00EF2FF0"/>
  </w:style>
  <w:style w:type="paragraph" w:customStyle="1" w:styleId="A5C1F6DF14E6428793B83268505C0391">
    <w:name w:val="A5C1F6DF14E6428793B83268505C0391"/>
    <w:rsid w:val="00EF2FF0"/>
  </w:style>
  <w:style w:type="paragraph" w:customStyle="1" w:styleId="21C139E0530C442CB32E18A5D76A5790">
    <w:name w:val="21C139E0530C442CB32E18A5D76A5790"/>
    <w:rsid w:val="00EF2FF0"/>
  </w:style>
  <w:style w:type="paragraph" w:customStyle="1" w:styleId="9A055D0056114EDC91E4400DE2B50BA9">
    <w:name w:val="9A055D0056114EDC91E4400DE2B50BA9"/>
    <w:rsid w:val="00EF2FF0"/>
  </w:style>
  <w:style w:type="paragraph" w:customStyle="1" w:styleId="3A2E534028F04CE6B74C920B5CA9F720">
    <w:name w:val="3A2E534028F04CE6B74C920B5CA9F720"/>
    <w:rsid w:val="00EF2FF0"/>
  </w:style>
  <w:style w:type="paragraph" w:customStyle="1" w:styleId="6FA871B043D64CFF96702A629397ED71">
    <w:name w:val="6FA871B043D64CFF96702A629397ED71"/>
    <w:rsid w:val="00EF2FF0"/>
  </w:style>
  <w:style w:type="paragraph" w:customStyle="1" w:styleId="3FECCCD950EF41A28755651F5F158BA5">
    <w:name w:val="3FECCCD950EF41A28755651F5F158BA5"/>
    <w:rsid w:val="00EF2FF0"/>
  </w:style>
  <w:style w:type="paragraph" w:customStyle="1" w:styleId="D678D5283F174244BCC776E644CA5433">
    <w:name w:val="D678D5283F174244BCC776E644CA5433"/>
    <w:rsid w:val="00EF2FF0"/>
  </w:style>
  <w:style w:type="paragraph" w:customStyle="1" w:styleId="33DE17E5B4F04E4C83036C6253DDBE87">
    <w:name w:val="33DE17E5B4F04E4C83036C6253DDBE87"/>
    <w:rsid w:val="00EF2FF0"/>
  </w:style>
  <w:style w:type="paragraph" w:customStyle="1" w:styleId="AE5D73A14F78477CBA59F172C47A3D21">
    <w:name w:val="AE5D73A14F78477CBA59F172C47A3D21"/>
    <w:rsid w:val="00EF2FF0"/>
  </w:style>
  <w:style w:type="paragraph" w:customStyle="1" w:styleId="7E85E043A927453FB9C308698C650F4F">
    <w:name w:val="7E85E043A927453FB9C308698C650F4F"/>
    <w:rsid w:val="00EF2FF0"/>
  </w:style>
  <w:style w:type="paragraph" w:customStyle="1" w:styleId="492CE1A01AF043BCA2F977A9C1AE9514">
    <w:name w:val="492CE1A01AF043BCA2F977A9C1AE9514"/>
    <w:rsid w:val="00EF2FF0"/>
  </w:style>
  <w:style w:type="paragraph" w:customStyle="1" w:styleId="16728EB91D4E418BAD260CC405A21FCC">
    <w:name w:val="16728EB91D4E418BAD260CC405A21FCC"/>
    <w:rsid w:val="00EF2FF0"/>
  </w:style>
  <w:style w:type="paragraph" w:customStyle="1" w:styleId="BC3BB98ADE5A46B6AF6B0C7AAD0654E2">
    <w:name w:val="BC3BB98ADE5A46B6AF6B0C7AAD0654E2"/>
    <w:rsid w:val="00EF2FF0"/>
  </w:style>
  <w:style w:type="paragraph" w:customStyle="1" w:styleId="3A6758DD54E442D39C8EE536F12EE7B7">
    <w:name w:val="3A6758DD54E442D39C8EE536F12EE7B7"/>
    <w:rsid w:val="00EF2FF0"/>
  </w:style>
  <w:style w:type="paragraph" w:customStyle="1" w:styleId="7B24E4B7EDCA44AE99874378912A59C5">
    <w:name w:val="7B24E4B7EDCA44AE99874378912A59C5"/>
    <w:rsid w:val="00EF2FF0"/>
  </w:style>
  <w:style w:type="paragraph" w:customStyle="1" w:styleId="07669B0A117F4AF289109A97074656C8">
    <w:name w:val="07669B0A117F4AF289109A97074656C8"/>
    <w:rsid w:val="00EF2FF0"/>
  </w:style>
  <w:style w:type="paragraph" w:customStyle="1" w:styleId="C732F42DAA19464AA21A1CD88CD4750E">
    <w:name w:val="C732F42DAA19464AA21A1CD88CD4750E"/>
    <w:rsid w:val="00EF2FF0"/>
  </w:style>
  <w:style w:type="paragraph" w:customStyle="1" w:styleId="CD3A23216C8B45A2B1E450AEC494F4F2">
    <w:name w:val="CD3A23216C8B45A2B1E450AEC494F4F2"/>
    <w:rsid w:val="00EF2FF0"/>
  </w:style>
  <w:style w:type="paragraph" w:customStyle="1" w:styleId="DD36E62B5DD946CFA3024A33A79402B1">
    <w:name w:val="DD36E62B5DD946CFA3024A33A79402B1"/>
    <w:rsid w:val="00EF2FF0"/>
  </w:style>
  <w:style w:type="paragraph" w:customStyle="1" w:styleId="C0C69E40F951494FB2696402B06B8882">
    <w:name w:val="C0C69E40F951494FB2696402B06B8882"/>
    <w:rsid w:val="00EF2FF0"/>
  </w:style>
  <w:style w:type="paragraph" w:customStyle="1" w:styleId="FEEEAF22B10B4215A0B0DA548C8CDFAC">
    <w:name w:val="FEEEAF22B10B4215A0B0DA548C8CDFAC"/>
    <w:rsid w:val="00EF2FF0"/>
  </w:style>
  <w:style w:type="paragraph" w:customStyle="1" w:styleId="191C6DF94187403D9D3AD372BFFA3D3E">
    <w:name w:val="191C6DF94187403D9D3AD372BFFA3D3E"/>
    <w:rsid w:val="00EF2FF0"/>
  </w:style>
  <w:style w:type="paragraph" w:customStyle="1" w:styleId="D9009D5FD2BB479499E186FF1DFE7512">
    <w:name w:val="D9009D5FD2BB479499E186FF1DFE7512"/>
    <w:rsid w:val="00EF2FF0"/>
  </w:style>
  <w:style w:type="paragraph" w:customStyle="1" w:styleId="001F9E65494D443E957B2AAB1D778EB0">
    <w:name w:val="001F9E65494D443E957B2AAB1D778EB0"/>
    <w:rsid w:val="00EF2FF0"/>
  </w:style>
  <w:style w:type="paragraph" w:customStyle="1" w:styleId="66F61E18C1144CD988D07C62725B2DCA">
    <w:name w:val="66F61E18C1144CD988D07C62725B2DCA"/>
    <w:rsid w:val="00EF2FF0"/>
  </w:style>
  <w:style w:type="paragraph" w:customStyle="1" w:styleId="8865A03666DB4222871C4825F396E90B">
    <w:name w:val="8865A03666DB4222871C4825F396E90B"/>
    <w:rsid w:val="00EF2FF0"/>
  </w:style>
  <w:style w:type="paragraph" w:customStyle="1" w:styleId="09227C2B77B24BBB9DBA659996E0A471">
    <w:name w:val="09227C2B77B24BBB9DBA659996E0A471"/>
    <w:rsid w:val="00EF2FF0"/>
  </w:style>
  <w:style w:type="paragraph" w:customStyle="1" w:styleId="74D03A06C8C14A0F945E45CAD1CF66CE">
    <w:name w:val="74D03A06C8C14A0F945E45CAD1CF66CE"/>
    <w:rsid w:val="00EF2FF0"/>
  </w:style>
  <w:style w:type="paragraph" w:customStyle="1" w:styleId="3DB418ACAD1E4DB1B34DFA644E1F57DC">
    <w:name w:val="3DB418ACAD1E4DB1B34DFA644E1F57DC"/>
    <w:rsid w:val="00EF2FF0"/>
  </w:style>
  <w:style w:type="paragraph" w:customStyle="1" w:styleId="B7C88E4D6A8C4B7191D5DF67A7BE435B">
    <w:name w:val="B7C88E4D6A8C4B7191D5DF67A7BE435B"/>
    <w:rsid w:val="00EF2FF0"/>
  </w:style>
  <w:style w:type="paragraph" w:customStyle="1" w:styleId="C020A4F6FADD4DC38BBB64D8D71CB018">
    <w:name w:val="C020A4F6FADD4DC38BBB64D8D71CB018"/>
    <w:rsid w:val="00EF2FF0"/>
  </w:style>
  <w:style w:type="paragraph" w:customStyle="1" w:styleId="A9C7A6462CD14123ABE8E183474F28EF">
    <w:name w:val="A9C7A6462CD14123ABE8E183474F28EF"/>
    <w:rsid w:val="00EF2FF0"/>
  </w:style>
  <w:style w:type="paragraph" w:customStyle="1" w:styleId="AB574187CA1844B188EF78BCC8FB8C4A">
    <w:name w:val="AB574187CA1844B188EF78BCC8FB8C4A"/>
    <w:rsid w:val="00EF2FF0"/>
  </w:style>
  <w:style w:type="paragraph" w:customStyle="1" w:styleId="6926CC6BF1AA45C9AF36869069624E5D">
    <w:name w:val="6926CC6BF1AA45C9AF36869069624E5D"/>
    <w:rsid w:val="00EF2FF0"/>
  </w:style>
  <w:style w:type="paragraph" w:customStyle="1" w:styleId="C861571D25B64BCC97271165BF3E4748">
    <w:name w:val="C861571D25B64BCC97271165BF3E4748"/>
    <w:rsid w:val="00EF2FF0"/>
  </w:style>
  <w:style w:type="paragraph" w:customStyle="1" w:styleId="BA101436030B42A6800180E861C482BB">
    <w:name w:val="BA101436030B42A6800180E861C482BB"/>
    <w:rsid w:val="00EF2FF0"/>
  </w:style>
  <w:style w:type="paragraph" w:customStyle="1" w:styleId="9AB3712E230943DE86CC37E8D7B7AA43">
    <w:name w:val="9AB3712E230943DE86CC37E8D7B7AA43"/>
    <w:rsid w:val="00EF2FF0"/>
  </w:style>
  <w:style w:type="paragraph" w:customStyle="1" w:styleId="8B1D1F6627E94ECEB5B59D7D41841E93">
    <w:name w:val="8B1D1F6627E94ECEB5B59D7D41841E93"/>
    <w:rsid w:val="00EF2FF0"/>
  </w:style>
  <w:style w:type="paragraph" w:customStyle="1" w:styleId="5E7CEE38ED264A6BAB821AE6464D55A8">
    <w:name w:val="5E7CEE38ED264A6BAB821AE6464D55A8"/>
    <w:rsid w:val="00EF2FF0"/>
  </w:style>
  <w:style w:type="paragraph" w:customStyle="1" w:styleId="5D4D3ADEC42D4011A2B8EFB50278D7F7">
    <w:name w:val="5D4D3ADEC42D4011A2B8EFB50278D7F7"/>
    <w:rsid w:val="00FB3406"/>
  </w:style>
  <w:style w:type="paragraph" w:customStyle="1" w:styleId="609C0C4232644127B942A67C756A277D">
    <w:name w:val="609C0C4232644127B942A67C756A277D"/>
    <w:rsid w:val="00FB3406"/>
  </w:style>
  <w:style w:type="paragraph" w:customStyle="1" w:styleId="9F962B4345824CDFA6E904A0A8DE324A">
    <w:name w:val="9F962B4345824CDFA6E904A0A8DE324A"/>
    <w:rsid w:val="00FB3406"/>
  </w:style>
  <w:style w:type="paragraph" w:customStyle="1" w:styleId="ED9F727663A645848B99C553B9C7FA34">
    <w:name w:val="ED9F727663A645848B99C553B9C7FA34"/>
    <w:rsid w:val="00FB3406"/>
  </w:style>
  <w:style w:type="paragraph" w:customStyle="1" w:styleId="3DB7E31478E84FA484C34B7E7B41FFD0">
    <w:name w:val="3DB7E31478E84FA484C34B7E7B41FFD0"/>
    <w:rsid w:val="00FB3406"/>
  </w:style>
  <w:style w:type="paragraph" w:customStyle="1" w:styleId="0157FDC891A040BEB181E1541C13A030">
    <w:name w:val="0157FDC891A040BEB181E1541C13A030"/>
    <w:rsid w:val="00FB3406"/>
  </w:style>
  <w:style w:type="paragraph" w:customStyle="1" w:styleId="52C6B67A2C76411B96BB97375FC73032">
    <w:name w:val="52C6B67A2C76411B96BB97375FC73032"/>
    <w:rsid w:val="00FB3406"/>
  </w:style>
  <w:style w:type="paragraph" w:customStyle="1" w:styleId="4953B3C570D34140B8CBC0A95016A793">
    <w:name w:val="4953B3C570D34140B8CBC0A95016A793"/>
    <w:rsid w:val="00FB3406"/>
  </w:style>
  <w:style w:type="paragraph" w:customStyle="1" w:styleId="438504FC3ACF4DCD9056D3EED102533E">
    <w:name w:val="438504FC3ACF4DCD9056D3EED102533E"/>
    <w:rsid w:val="00FB3406"/>
  </w:style>
  <w:style w:type="paragraph" w:customStyle="1" w:styleId="7AB9552B92D2479EA98D29EA375DBD59">
    <w:name w:val="7AB9552B92D2479EA98D29EA375DBD59"/>
    <w:rsid w:val="00FB3406"/>
  </w:style>
  <w:style w:type="paragraph" w:customStyle="1" w:styleId="1CEE4A10519A47809265B00E46392014">
    <w:name w:val="1CEE4A10519A47809265B00E46392014"/>
    <w:rsid w:val="00FB3406"/>
  </w:style>
  <w:style w:type="paragraph" w:customStyle="1" w:styleId="F009761CC9BF4F9F863B9F4207E5B8B9">
    <w:name w:val="F009761CC9BF4F9F863B9F4207E5B8B9"/>
    <w:rsid w:val="00FB3406"/>
  </w:style>
  <w:style w:type="paragraph" w:customStyle="1" w:styleId="0A256C5D3C8F43198B044CBF31CC2C73">
    <w:name w:val="0A256C5D3C8F43198B044CBF31CC2C73"/>
    <w:rsid w:val="00FB3406"/>
  </w:style>
  <w:style w:type="paragraph" w:customStyle="1" w:styleId="D80E7D17B1B44B8CA41B5C79A2380AC6">
    <w:name w:val="D80E7D17B1B44B8CA41B5C79A2380AC6"/>
    <w:rsid w:val="00FB3406"/>
  </w:style>
  <w:style w:type="paragraph" w:customStyle="1" w:styleId="5ABBADA204F346B8BB77E7BC4AA51D25">
    <w:name w:val="5ABBADA204F346B8BB77E7BC4AA51D25"/>
    <w:rsid w:val="00FB3406"/>
  </w:style>
  <w:style w:type="paragraph" w:customStyle="1" w:styleId="4F3632EB3941481692E68B7DE8F89DFF">
    <w:name w:val="4F3632EB3941481692E68B7DE8F89DFF"/>
    <w:rsid w:val="00FB3406"/>
  </w:style>
  <w:style w:type="paragraph" w:customStyle="1" w:styleId="716E901684064D8C8130202E36090469">
    <w:name w:val="716E901684064D8C8130202E36090469"/>
    <w:rsid w:val="00FB3406"/>
  </w:style>
  <w:style w:type="paragraph" w:customStyle="1" w:styleId="C593EA5C4E174282988B254744C8F494">
    <w:name w:val="C593EA5C4E174282988B254744C8F494"/>
    <w:rsid w:val="00FB3406"/>
  </w:style>
  <w:style w:type="paragraph" w:customStyle="1" w:styleId="26550B0BFB1545EAB7AA0C3428F70B9F">
    <w:name w:val="26550B0BFB1545EAB7AA0C3428F70B9F"/>
    <w:rsid w:val="00FB3406"/>
  </w:style>
  <w:style w:type="paragraph" w:customStyle="1" w:styleId="2020DE8884C249E89784035548A979C1">
    <w:name w:val="2020DE8884C249E89784035548A979C1"/>
    <w:rsid w:val="00FB3406"/>
  </w:style>
  <w:style w:type="paragraph" w:customStyle="1" w:styleId="9C4AF134AA454608A63A5AF8CE8A3C82">
    <w:name w:val="9C4AF134AA454608A63A5AF8CE8A3C82"/>
    <w:rsid w:val="00FB3406"/>
  </w:style>
  <w:style w:type="paragraph" w:customStyle="1" w:styleId="1243C889138C4B70BC4BFACB43B1A07B">
    <w:name w:val="1243C889138C4B70BC4BFACB43B1A07B"/>
    <w:rsid w:val="00FB3406"/>
  </w:style>
  <w:style w:type="paragraph" w:customStyle="1" w:styleId="47D9BD4BC5CE45B682A564CD499F3950">
    <w:name w:val="47D9BD4BC5CE45B682A564CD499F3950"/>
    <w:rsid w:val="00FB3406"/>
  </w:style>
  <w:style w:type="paragraph" w:customStyle="1" w:styleId="A77E0F692C3D46EF840F2656AF575D81">
    <w:name w:val="A77E0F692C3D46EF840F2656AF575D81"/>
    <w:rsid w:val="00FB3406"/>
  </w:style>
  <w:style w:type="paragraph" w:customStyle="1" w:styleId="FC40FB170BE1434CA09AA4FFF2A15F18">
    <w:name w:val="FC40FB170BE1434CA09AA4FFF2A15F18"/>
    <w:rsid w:val="00FB3406"/>
  </w:style>
  <w:style w:type="paragraph" w:customStyle="1" w:styleId="3D8B0249B13D4FCE88C49D14EA3E442C">
    <w:name w:val="3D8B0249B13D4FCE88C49D14EA3E442C"/>
    <w:rsid w:val="00FB3406"/>
  </w:style>
  <w:style w:type="paragraph" w:customStyle="1" w:styleId="F2212E792D0945409F79B59A79B055AE">
    <w:name w:val="F2212E792D0945409F79B59A79B055AE"/>
    <w:rsid w:val="00FB3406"/>
  </w:style>
  <w:style w:type="paragraph" w:customStyle="1" w:styleId="A3C144DFC255423C83C2508D10AB044C">
    <w:name w:val="A3C144DFC255423C83C2508D10AB044C"/>
    <w:rsid w:val="00FB3406"/>
  </w:style>
  <w:style w:type="paragraph" w:customStyle="1" w:styleId="276821B590A9469B9D18A3291A92173A">
    <w:name w:val="276821B590A9469B9D18A3291A92173A"/>
    <w:rsid w:val="00FB3406"/>
  </w:style>
  <w:style w:type="paragraph" w:customStyle="1" w:styleId="1F7A04F100CF4AB58F2FBEF0395167CA">
    <w:name w:val="1F7A04F100CF4AB58F2FBEF0395167CA"/>
    <w:rsid w:val="00FB3406"/>
  </w:style>
  <w:style w:type="paragraph" w:customStyle="1" w:styleId="F9726B8D09A346F4A4EA8A0248E77F0F">
    <w:name w:val="F9726B8D09A346F4A4EA8A0248E77F0F"/>
    <w:rsid w:val="00FB3406"/>
  </w:style>
  <w:style w:type="paragraph" w:customStyle="1" w:styleId="4FADAA546ECA43DFB3814BBCD5019F9F">
    <w:name w:val="4FADAA546ECA43DFB3814BBCD5019F9F"/>
    <w:rsid w:val="00FB3406"/>
  </w:style>
  <w:style w:type="paragraph" w:customStyle="1" w:styleId="B2651897DEA64ED09A2F3E08F1432443">
    <w:name w:val="B2651897DEA64ED09A2F3E08F1432443"/>
    <w:rsid w:val="00FB3406"/>
  </w:style>
  <w:style w:type="paragraph" w:customStyle="1" w:styleId="61DBA9ED7CD44AB49B959A7B1833CD75">
    <w:name w:val="61DBA9ED7CD44AB49B959A7B1833CD75"/>
    <w:rsid w:val="00FB3406"/>
  </w:style>
  <w:style w:type="paragraph" w:customStyle="1" w:styleId="1A7234DCA2BC4B49812D894AC0205923">
    <w:name w:val="1A7234DCA2BC4B49812D894AC0205923"/>
    <w:rsid w:val="00FB3406"/>
  </w:style>
  <w:style w:type="paragraph" w:customStyle="1" w:styleId="6E6A5AFA01BC47E4A48D20AA568B3D23">
    <w:name w:val="6E6A5AFA01BC47E4A48D20AA568B3D23"/>
    <w:rsid w:val="00FB3406"/>
  </w:style>
  <w:style w:type="paragraph" w:customStyle="1" w:styleId="B6F2A4943E194FEF8516055013D64272">
    <w:name w:val="B6F2A4943E194FEF8516055013D64272"/>
    <w:rsid w:val="00FB3406"/>
  </w:style>
  <w:style w:type="paragraph" w:customStyle="1" w:styleId="E49ECBE9933F47B7B6C0D60855B66AC4">
    <w:name w:val="E49ECBE9933F47B7B6C0D60855B66AC4"/>
    <w:rsid w:val="00FB3406"/>
  </w:style>
  <w:style w:type="paragraph" w:customStyle="1" w:styleId="0CBDD8BAC8884746AA558BBA816DF96A">
    <w:name w:val="0CBDD8BAC8884746AA558BBA816DF96A"/>
    <w:rsid w:val="00FB3406"/>
  </w:style>
  <w:style w:type="paragraph" w:customStyle="1" w:styleId="94AE7AEC22F7463C957BB852746702A4">
    <w:name w:val="94AE7AEC22F7463C957BB852746702A4"/>
    <w:rsid w:val="00FB3406"/>
  </w:style>
  <w:style w:type="paragraph" w:customStyle="1" w:styleId="84A0C7B722CA4EA69A9AEDAAF61F7152">
    <w:name w:val="84A0C7B722CA4EA69A9AEDAAF61F7152"/>
    <w:rsid w:val="00FB3406"/>
  </w:style>
  <w:style w:type="paragraph" w:customStyle="1" w:styleId="D5097B0D71FF4B4B98CDE73D9E3F75AB">
    <w:name w:val="D5097B0D71FF4B4B98CDE73D9E3F75AB"/>
    <w:rsid w:val="00FB3406"/>
  </w:style>
  <w:style w:type="paragraph" w:customStyle="1" w:styleId="5EA992BEC80F4DE28560254C989BD026">
    <w:name w:val="5EA992BEC80F4DE28560254C989BD026"/>
    <w:rsid w:val="00FB3406"/>
  </w:style>
  <w:style w:type="paragraph" w:customStyle="1" w:styleId="39044F37DE0A48D7AC8E24541E049C4D">
    <w:name w:val="39044F37DE0A48D7AC8E24541E049C4D"/>
    <w:rsid w:val="00FB3406"/>
  </w:style>
  <w:style w:type="paragraph" w:customStyle="1" w:styleId="D70648951AC246C3800698D27213B395">
    <w:name w:val="D70648951AC246C3800698D27213B395"/>
    <w:rsid w:val="00FB3406"/>
  </w:style>
  <w:style w:type="paragraph" w:customStyle="1" w:styleId="4A30583374274E90B745C15D8E92B392">
    <w:name w:val="4A30583374274E90B745C15D8E92B392"/>
    <w:rsid w:val="00FB3406"/>
  </w:style>
  <w:style w:type="paragraph" w:customStyle="1" w:styleId="A339E691C42C4063A7BD24D135538A3E">
    <w:name w:val="A339E691C42C4063A7BD24D135538A3E"/>
    <w:rsid w:val="00FB3406"/>
  </w:style>
  <w:style w:type="paragraph" w:customStyle="1" w:styleId="D917B5165F2F4AAE92858A09D137C2AF">
    <w:name w:val="D917B5165F2F4AAE92858A09D137C2AF"/>
    <w:rsid w:val="00FB3406"/>
  </w:style>
  <w:style w:type="paragraph" w:customStyle="1" w:styleId="DC94BF6C4E554923A554E61D62948F0B">
    <w:name w:val="DC94BF6C4E554923A554E61D62948F0B"/>
    <w:rsid w:val="00FB3406"/>
  </w:style>
  <w:style w:type="paragraph" w:customStyle="1" w:styleId="7144AD3C5A284C3B9C6AD0EB8DB5772E">
    <w:name w:val="7144AD3C5A284C3B9C6AD0EB8DB5772E"/>
    <w:rsid w:val="00FB3406"/>
  </w:style>
  <w:style w:type="paragraph" w:customStyle="1" w:styleId="DBFDDFF53EAE48E6A5306FA552A53EA2">
    <w:name w:val="DBFDDFF53EAE48E6A5306FA552A53EA2"/>
    <w:rsid w:val="00FB3406"/>
  </w:style>
  <w:style w:type="paragraph" w:customStyle="1" w:styleId="89FDA6F9EE654E40A91409B7EF49CA51">
    <w:name w:val="89FDA6F9EE654E40A91409B7EF49CA51"/>
    <w:rsid w:val="00FB3406"/>
  </w:style>
  <w:style w:type="paragraph" w:customStyle="1" w:styleId="3C07C3ADFB204EE5899C5AA80FB65B02">
    <w:name w:val="3C07C3ADFB204EE5899C5AA80FB65B02"/>
    <w:rsid w:val="00FB3406"/>
  </w:style>
  <w:style w:type="paragraph" w:customStyle="1" w:styleId="CC7212694F294E279AC2A24D026473AA">
    <w:name w:val="CC7212694F294E279AC2A24D026473AA"/>
    <w:rsid w:val="00FB3406"/>
  </w:style>
  <w:style w:type="paragraph" w:customStyle="1" w:styleId="6683DBAC5B6F42C18C91C042F365FF67">
    <w:name w:val="6683DBAC5B6F42C18C91C042F365FF67"/>
    <w:rsid w:val="00FB3406"/>
  </w:style>
  <w:style w:type="paragraph" w:customStyle="1" w:styleId="49E76F7F20D841A6891E1FC798403DA0">
    <w:name w:val="49E76F7F20D841A6891E1FC798403DA0"/>
    <w:rsid w:val="00FB3406"/>
  </w:style>
  <w:style w:type="paragraph" w:customStyle="1" w:styleId="9F3C455BCE6B46C0B3159A3061A94010">
    <w:name w:val="9F3C455BCE6B46C0B3159A3061A94010"/>
    <w:rsid w:val="00FB3406"/>
  </w:style>
  <w:style w:type="paragraph" w:customStyle="1" w:styleId="759E6A863D4B429B94460C7403CC1EAA">
    <w:name w:val="759E6A863D4B429B94460C7403CC1EAA"/>
    <w:rsid w:val="00FB3406"/>
  </w:style>
  <w:style w:type="paragraph" w:customStyle="1" w:styleId="120E349B65594B389508D69ED713D23D">
    <w:name w:val="120E349B65594B389508D69ED713D23D"/>
    <w:rsid w:val="00FB3406"/>
  </w:style>
  <w:style w:type="paragraph" w:customStyle="1" w:styleId="9A2F3334DB334AD9908B1E359C42FA97">
    <w:name w:val="9A2F3334DB334AD9908B1E359C42FA97"/>
    <w:rsid w:val="00FB3406"/>
  </w:style>
  <w:style w:type="paragraph" w:customStyle="1" w:styleId="601FD44C028843A3B611BBC4CA18036A">
    <w:name w:val="601FD44C028843A3B611BBC4CA18036A"/>
    <w:rsid w:val="00FB3406"/>
  </w:style>
  <w:style w:type="paragraph" w:customStyle="1" w:styleId="C8E2EDCC05FE46E2984B72CBD397B864">
    <w:name w:val="C8E2EDCC05FE46E2984B72CBD397B864"/>
    <w:rsid w:val="00FB3406"/>
  </w:style>
  <w:style w:type="paragraph" w:customStyle="1" w:styleId="172CA95E788B402ABB9A234560E8C8E3">
    <w:name w:val="172CA95E788B402ABB9A234560E8C8E3"/>
    <w:rsid w:val="00FB3406"/>
  </w:style>
  <w:style w:type="paragraph" w:customStyle="1" w:styleId="DFC68D6ACF8440A4A8C64A65BA65876F">
    <w:name w:val="DFC68D6ACF8440A4A8C64A65BA65876F"/>
    <w:rsid w:val="00FB3406"/>
  </w:style>
  <w:style w:type="paragraph" w:customStyle="1" w:styleId="F3CF386B5D374CA79CC267A6434DF48A">
    <w:name w:val="F3CF386B5D374CA79CC267A6434DF48A"/>
    <w:rsid w:val="00FB3406"/>
  </w:style>
  <w:style w:type="paragraph" w:customStyle="1" w:styleId="326C9C26C0964C57B1D91C7E3B3D0197">
    <w:name w:val="326C9C26C0964C57B1D91C7E3B3D0197"/>
    <w:rsid w:val="00FB3406"/>
  </w:style>
  <w:style w:type="paragraph" w:customStyle="1" w:styleId="4233CD5D7CCD4DE3A5A96228B0447912">
    <w:name w:val="4233CD5D7CCD4DE3A5A96228B0447912"/>
    <w:rsid w:val="00FB3406"/>
  </w:style>
  <w:style w:type="paragraph" w:customStyle="1" w:styleId="B2568731F4FC4860B828C8BC9ED2DDB2">
    <w:name w:val="B2568731F4FC4860B828C8BC9ED2DDB2"/>
    <w:rsid w:val="00FB3406"/>
  </w:style>
  <w:style w:type="paragraph" w:customStyle="1" w:styleId="DE5FA069CA9F474BAC16D6EFD73B698B">
    <w:name w:val="DE5FA069CA9F474BAC16D6EFD73B698B"/>
    <w:rsid w:val="00FB3406"/>
  </w:style>
  <w:style w:type="paragraph" w:customStyle="1" w:styleId="081F41F9AFD44E71A4F35B18831D1D81">
    <w:name w:val="081F41F9AFD44E71A4F35B18831D1D81"/>
    <w:rsid w:val="00FB3406"/>
  </w:style>
  <w:style w:type="paragraph" w:customStyle="1" w:styleId="EB0E97C2C1FE4CB4BB32DE98E66CE3C1">
    <w:name w:val="EB0E97C2C1FE4CB4BB32DE98E66CE3C1"/>
    <w:rsid w:val="00FB3406"/>
  </w:style>
  <w:style w:type="paragraph" w:customStyle="1" w:styleId="22B7AC0B13574877B8DB5F6E83B2D831">
    <w:name w:val="22B7AC0B13574877B8DB5F6E83B2D831"/>
    <w:rsid w:val="00FB3406"/>
  </w:style>
  <w:style w:type="paragraph" w:customStyle="1" w:styleId="E1BC372B80B241D6BFC682D8C2A7BBDE">
    <w:name w:val="E1BC372B80B241D6BFC682D8C2A7BBDE"/>
    <w:rsid w:val="00FB3406"/>
  </w:style>
  <w:style w:type="paragraph" w:customStyle="1" w:styleId="15EC88A4A8884ACC807399A6BE94B1F7">
    <w:name w:val="15EC88A4A8884ACC807399A6BE94B1F7"/>
    <w:rsid w:val="00FB3406"/>
  </w:style>
  <w:style w:type="paragraph" w:customStyle="1" w:styleId="C4C19049A5614E11BE827774D21634BF">
    <w:name w:val="C4C19049A5614E11BE827774D21634BF"/>
    <w:rsid w:val="00FB3406"/>
  </w:style>
  <w:style w:type="paragraph" w:customStyle="1" w:styleId="5DCF7D3195784D6B8899DCB164176D77">
    <w:name w:val="5DCF7D3195784D6B8899DCB164176D77"/>
    <w:rsid w:val="00FB3406"/>
  </w:style>
  <w:style w:type="paragraph" w:customStyle="1" w:styleId="ADDF7EFFF9514C2AB0EC8D77ABCB5701">
    <w:name w:val="ADDF7EFFF9514C2AB0EC8D77ABCB5701"/>
    <w:rsid w:val="00FB3406"/>
  </w:style>
  <w:style w:type="paragraph" w:customStyle="1" w:styleId="27CC2B2F13A744CA9DB702BBDEB2FE02">
    <w:name w:val="27CC2B2F13A744CA9DB702BBDEB2FE02"/>
    <w:rsid w:val="00FB3406"/>
  </w:style>
  <w:style w:type="paragraph" w:customStyle="1" w:styleId="4825C0641FAA4655BEE62BE3B8400099">
    <w:name w:val="4825C0641FAA4655BEE62BE3B8400099"/>
    <w:rsid w:val="00FB3406"/>
  </w:style>
  <w:style w:type="paragraph" w:customStyle="1" w:styleId="FAB073251553416B87F691A07AE11CEC">
    <w:name w:val="FAB073251553416B87F691A07AE11CEC"/>
    <w:rsid w:val="00FB3406"/>
  </w:style>
  <w:style w:type="paragraph" w:customStyle="1" w:styleId="22267C6FD1AB401A93E9588B90C3998A">
    <w:name w:val="22267C6FD1AB401A93E9588B90C3998A"/>
    <w:rsid w:val="00FB3406"/>
  </w:style>
  <w:style w:type="paragraph" w:customStyle="1" w:styleId="2ACAD1000A4240588EE4363582AED956">
    <w:name w:val="2ACAD1000A4240588EE4363582AED956"/>
    <w:rsid w:val="00FB3406"/>
  </w:style>
  <w:style w:type="paragraph" w:customStyle="1" w:styleId="D7AA05BB84EB42F1BD5A54A4E89FBA39">
    <w:name w:val="D7AA05BB84EB42F1BD5A54A4E89FBA39"/>
    <w:rsid w:val="00FB3406"/>
  </w:style>
  <w:style w:type="paragraph" w:customStyle="1" w:styleId="224E8093137E4DAC86D3F0046182C5EA">
    <w:name w:val="224E8093137E4DAC86D3F0046182C5EA"/>
    <w:rsid w:val="00FB3406"/>
  </w:style>
  <w:style w:type="paragraph" w:customStyle="1" w:styleId="0970381A726C4D7BB864FDA4703B1D17">
    <w:name w:val="0970381A726C4D7BB864FDA4703B1D17"/>
    <w:rsid w:val="00FB3406"/>
  </w:style>
  <w:style w:type="paragraph" w:customStyle="1" w:styleId="8FB5778C04774393BF212BE10ADF33D7">
    <w:name w:val="8FB5778C04774393BF212BE10ADF33D7"/>
    <w:rsid w:val="00FB3406"/>
  </w:style>
  <w:style w:type="paragraph" w:customStyle="1" w:styleId="43CBCF3191784CD4A9E270EBDC06B3F0">
    <w:name w:val="43CBCF3191784CD4A9E270EBDC06B3F0"/>
    <w:rsid w:val="00FB3406"/>
  </w:style>
  <w:style w:type="paragraph" w:customStyle="1" w:styleId="C8DC76276D9C4B26A4079115D0F845BD">
    <w:name w:val="C8DC76276D9C4B26A4079115D0F845BD"/>
    <w:rsid w:val="00FB3406"/>
  </w:style>
  <w:style w:type="paragraph" w:customStyle="1" w:styleId="5CC7EA31714046BAB5B596DC2D3436CD">
    <w:name w:val="5CC7EA31714046BAB5B596DC2D3436CD"/>
    <w:rsid w:val="00FB3406"/>
  </w:style>
  <w:style w:type="paragraph" w:customStyle="1" w:styleId="8BB82A82F9964AC9870FB13926736FAD">
    <w:name w:val="8BB82A82F9964AC9870FB13926736FAD"/>
    <w:rsid w:val="00FB3406"/>
  </w:style>
  <w:style w:type="paragraph" w:customStyle="1" w:styleId="4AD09AEAB829416DBBD7152787E3D001">
    <w:name w:val="4AD09AEAB829416DBBD7152787E3D001"/>
    <w:rsid w:val="00FB3406"/>
  </w:style>
  <w:style w:type="paragraph" w:customStyle="1" w:styleId="1755252BEFD04054939B811B4B103E5A">
    <w:name w:val="1755252BEFD04054939B811B4B103E5A"/>
    <w:rsid w:val="00FB3406"/>
  </w:style>
  <w:style w:type="paragraph" w:customStyle="1" w:styleId="9C04714D822A42F5BBFA1B7C62B1EC4D">
    <w:name w:val="9C04714D822A42F5BBFA1B7C62B1EC4D"/>
    <w:rsid w:val="00FB3406"/>
  </w:style>
  <w:style w:type="paragraph" w:customStyle="1" w:styleId="0D31234039D441C09A13A06389E07B99">
    <w:name w:val="0D31234039D441C09A13A06389E07B99"/>
    <w:rsid w:val="00FB3406"/>
  </w:style>
  <w:style w:type="paragraph" w:customStyle="1" w:styleId="C3B0093702E74C15B7B1C96553576005">
    <w:name w:val="C3B0093702E74C15B7B1C96553576005"/>
    <w:rsid w:val="00FB3406"/>
  </w:style>
  <w:style w:type="paragraph" w:customStyle="1" w:styleId="4C96BAC376D34B83877849B7DA00FEAB">
    <w:name w:val="4C96BAC376D34B83877849B7DA00FEAB"/>
    <w:rsid w:val="00FB3406"/>
  </w:style>
  <w:style w:type="paragraph" w:customStyle="1" w:styleId="89FAC778BE0047A89D6FCF0AF274AF36">
    <w:name w:val="89FAC778BE0047A89D6FCF0AF274AF36"/>
    <w:rsid w:val="00FB3406"/>
  </w:style>
  <w:style w:type="paragraph" w:customStyle="1" w:styleId="3A68FA37B731465BAC8A87C5EB6B141A">
    <w:name w:val="3A68FA37B731465BAC8A87C5EB6B141A"/>
    <w:rsid w:val="00FB3406"/>
  </w:style>
  <w:style w:type="paragraph" w:customStyle="1" w:styleId="A28F111D1E9641EABAD6795A0DA7BA02">
    <w:name w:val="A28F111D1E9641EABAD6795A0DA7BA02"/>
    <w:rsid w:val="00FB3406"/>
  </w:style>
  <w:style w:type="paragraph" w:customStyle="1" w:styleId="3643E8CCFA534BAD93348CEFFC07C732">
    <w:name w:val="3643E8CCFA534BAD93348CEFFC07C732"/>
    <w:rsid w:val="00FB3406"/>
  </w:style>
  <w:style w:type="paragraph" w:customStyle="1" w:styleId="EC38BC51FEAC4027B9F345EADE3E171D">
    <w:name w:val="EC38BC51FEAC4027B9F345EADE3E171D"/>
    <w:rsid w:val="00FB3406"/>
  </w:style>
  <w:style w:type="paragraph" w:customStyle="1" w:styleId="7E79051CDFE447CDA8EBDC09D8693C89">
    <w:name w:val="7E79051CDFE447CDA8EBDC09D8693C89"/>
    <w:rsid w:val="00FB3406"/>
  </w:style>
  <w:style w:type="paragraph" w:customStyle="1" w:styleId="4615916E98CA4E08A27656B3FD7C40E5">
    <w:name w:val="4615916E98CA4E08A27656B3FD7C40E5"/>
    <w:rsid w:val="00FB3406"/>
  </w:style>
  <w:style w:type="paragraph" w:customStyle="1" w:styleId="BFDA8B28BBAC40CDA6AE904F31AC3D5B">
    <w:name w:val="BFDA8B28BBAC40CDA6AE904F31AC3D5B"/>
    <w:rsid w:val="00FB3406"/>
  </w:style>
  <w:style w:type="paragraph" w:customStyle="1" w:styleId="F6183E77732A42168F17B8F6141B9FCA">
    <w:name w:val="F6183E77732A42168F17B8F6141B9FCA"/>
    <w:rsid w:val="00FB3406"/>
  </w:style>
  <w:style w:type="paragraph" w:customStyle="1" w:styleId="A011E0D047314030951F3596BB3ED400">
    <w:name w:val="A011E0D047314030951F3596BB3ED400"/>
    <w:rsid w:val="00FB3406"/>
  </w:style>
  <w:style w:type="paragraph" w:customStyle="1" w:styleId="B2FF2DC94A984AF2A42A87E8CED7EB90">
    <w:name w:val="B2FF2DC94A984AF2A42A87E8CED7EB90"/>
    <w:rsid w:val="00FB3406"/>
  </w:style>
  <w:style w:type="paragraph" w:customStyle="1" w:styleId="06360072E33D402A908B8BA970A6E984">
    <w:name w:val="06360072E33D402A908B8BA970A6E984"/>
    <w:rsid w:val="00FB3406"/>
  </w:style>
  <w:style w:type="paragraph" w:customStyle="1" w:styleId="EE78C7D9DF854749AADE38600541D12F">
    <w:name w:val="EE78C7D9DF854749AADE38600541D12F"/>
    <w:rsid w:val="00FB3406"/>
  </w:style>
  <w:style w:type="paragraph" w:customStyle="1" w:styleId="6FD9E98F12124830AC75139662C0F9D5">
    <w:name w:val="6FD9E98F12124830AC75139662C0F9D5"/>
    <w:rsid w:val="00FB3406"/>
  </w:style>
  <w:style w:type="paragraph" w:customStyle="1" w:styleId="A8AAB57AB66F494CB39318883AE95568">
    <w:name w:val="A8AAB57AB66F494CB39318883AE95568"/>
    <w:rsid w:val="00FB3406"/>
  </w:style>
  <w:style w:type="paragraph" w:customStyle="1" w:styleId="22F11EA554EF44B2A547A3B56AF9FD94">
    <w:name w:val="22F11EA554EF44B2A547A3B56AF9FD94"/>
    <w:rsid w:val="00FB3406"/>
  </w:style>
  <w:style w:type="paragraph" w:customStyle="1" w:styleId="DE60BD9D26844E52AEE0995C0C80A77B">
    <w:name w:val="DE60BD9D26844E52AEE0995C0C80A77B"/>
    <w:rsid w:val="00FB3406"/>
  </w:style>
  <w:style w:type="paragraph" w:customStyle="1" w:styleId="8AC4A584432E4898A2741C18B5968D5A">
    <w:name w:val="8AC4A584432E4898A2741C18B5968D5A"/>
    <w:rsid w:val="00FB3406"/>
  </w:style>
  <w:style w:type="paragraph" w:customStyle="1" w:styleId="3219443C1B504560B441B83BC63CF1A3">
    <w:name w:val="3219443C1B504560B441B83BC63CF1A3"/>
    <w:rsid w:val="00FB3406"/>
  </w:style>
  <w:style w:type="paragraph" w:customStyle="1" w:styleId="F3FAE3DA27E440E7843CF63F16145385">
    <w:name w:val="F3FAE3DA27E440E7843CF63F16145385"/>
    <w:rsid w:val="00FB3406"/>
  </w:style>
  <w:style w:type="paragraph" w:customStyle="1" w:styleId="B71EB358F5B544179BD81A5EF4639249">
    <w:name w:val="B71EB358F5B544179BD81A5EF4639249"/>
    <w:rsid w:val="00FB3406"/>
  </w:style>
  <w:style w:type="paragraph" w:customStyle="1" w:styleId="C7B68DC7A2FE462586A6C55DAA43FB5D">
    <w:name w:val="C7B68DC7A2FE462586A6C55DAA43FB5D"/>
    <w:rsid w:val="00FB3406"/>
  </w:style>
  <w:style w:type="paragraph" w:customStyle="1" w:styleId="3524CB210948484C8FCEF2EE8772CF90">
    <w:name w:val="3524CB210948484C8FCEF2EE8772CF90"/>
    <w:rsid w:val="00FB3406"/>
  </w:style>
  <w:style w:type="paragraph" w:customStyle="1" w:styleId="78179330FACF41FD86FDFE63E7162A1E">
    <w:name w:val="78179330FACF41FD86FDFE63E7162A1E"/>
    <w:rsid w:val="009B4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A83"/>
    <w:rPr>
      <w:color w:val="808080"/>
    </w:rPr>
  </w:style>
  <w:style w:type="paragraph" w:customStyle="1" w:styleId="275620EB7ED84E169AD62CAB0B468C54">
    <w:name w:val="275620EB7ED84E169AD62CAB0B468C54"/>
    <w:rsid w:val="00EF2FF0"/>
  </w:style>
  <w:style w:type="paragraph" w:customStyle="1" w:styleId="5D781D9531004E1F89520AAB6D0E0E1C">
    <w:name w:val="5D781D9531004E1F89520AAB6D0E0E1C"/>
    <w:rsid w:val="00EF2FF0"/>
  </w:style>
  <w:style w:type="paragraph" w:customStyle="1" w:styleId="A92AFAE87FB54DCB9FD965F255395794">
    <w:name w:val="A92AFAE87FB54DCB9FD965F255395794"/>
    <w:rsid w:val="00EF2FF0"/>
  </w:style>
  <w:style w:type="paragraph" w:customStyle="1" w:styleId="DDA4B57379A944198B1089E462F0FE59">
    <w:name w:val="DDA4B57379A944198B1089E462F0FE59"/>
    <w:rsid w:val="00EF2FF0"/>
  </w:style>
  <w:style w:type="paragraph" w:customStyle="1" w:styleId="7077E15CC9E7487A803693B695641FFD">
    <w:name w:val="7077E15CC9E7487A803693B695641FFD"/>
    <w:rsid w:val="00EF2FF0"/>
  </w:style>
  <w:style w:type="paragraph" w:customStyle="1" w:styleId="66C1029FDB9C4CCCBD890172E164B4DD">
    <w:name w:val="66C1029FDB9C4CCCBD890172E164B4DD"/>
    <w:rsid w:val="00EF2FF0"/>
  </w:style>
  <w:style w:type="paragraph" w:customStyle="1" w:styleId="F6B4F5DFB0474C8582788EA2AF27EAEF">
    <w:name w:val="F6B4F5DFB0474C8582788EA2AF27EAEF"/>
    <w:rsid w:val="00EF2FF0"/>
  </w:style>
  <w:style w:type="paragraph" w:customStyle="1" w:styleId="CD425A69E9EE446AB2E5315A46BDC7EC">
    <w:name w:val="CD425A69E9EE446AB2E5315A46BDC7EC"/>
    <w:rsid w:val="00EF2FF0"/>
  </w:style>
  <w:style w:type="paragraph" w:customStyle="1" w:styleId="AAB2EF8128B64186B3CAB6856655141C">
    <w:name w:val="AAB2EF8128B64186B3CAB6856655141C"/>
    <w:rsid w:val="00EF2FF0"/>
  </w:style>
  <w:style w:type="paragraph" w:customStyle="1" w:styleId="8FC9B484191C4E4BBB8FDC7757BDA98D">
    <w:name w:val="8FC9B484191C4E4BBB8FDC7757BDA98D"/>
    <w:rsid w:val="00EF2FF0"/>
  </w:style>
  <w:style w:type="paragraph" w:customStyle="1" w:styleId="E204A03F9C3E41798A1476F51BE99B8A">
    <w:name w:val="E204A03F9C3E41798A1476F51BE99B8A"/>
    <w:rsid w:val="00EF2FF0"/>
  </w:style>
  <w:style w:type="paragraph" w:customStyle="1" w:styleId="75810FFE4B5F40A4B98C32CB202BD43E">
    <w:name w:val="75810FFE4B5F40A4B98C32CB202BD43E"/>
    <w:rsid w:val="00EF2FF0"/>
  </w:style>
  <w:style w:type="paragraph" w:customStyle="1" w:styleId="CE570ADE9D804271B27C77DF4F0E219A">
    <w:name w:val="CE570ADE9D804271B27C77DF4F0E219A"/>
    <w:rsid w:val="00EF2FF0"/>
  </w:style>
  <w:style w:type="paragraph" w:customStyle="1" w:styleId="CA1CFF3194C1416AAB99AB9CBA9E0888">
    <w:name w:val="CA1CFF3194C1416AAB99AB9CBA9E0888"/>
    <w:rsid w:val="00EF2FF0"/>
  </w:style>
  <w:style w:type="paragraph" w:customStyle="1" w:styleId="01CE1DF605D54CFEB12C28B54014F151">
    <w:name w:val="01CE1DF605D54CFEB12C28B54014F151"/>
    <w:rsid w:val="00EF2FF0"/>
  </w:style>
  <w:style w:type="paragraph" w:customStyle="1" w:styleId="F60F14953B9646AD935810B5C899D800">
    <w:name w:val="F60F14953B9646AD935810B5C899D800"/>
    <w:rsid w:val="00EF2FF0"/>
  </w:style>
  <w:style w:type="paragraph" w:customStyle="1" w:styleId="2AE62355A30C4AE681E133D050B84E2E">
    <w:name w:val="2AE62355A30C4AE681E133D050B84E2E"/>
    <w:rsid w:val="00EF2FF0"/>
  </w:style>
  <w:style w:type="paragraph" w:customStyle="1" w:styleId="8E09D79E3B484B1EB36BB7CCCD0972CE">
    <w:name w:val="8E09D79E3B484B1EB36BB7CCCD0972CE"/>
    <w:rsid w:val="00EF2FF0"/>
  </w:style>
  <w:style w:type="paragraph" w:customStyle="1" w:styleId="6A47916DB08F4E8B99AF7A6F3279CD52">
    <w:name w:val="6A47916DB08F4E8B99AF7A6F3279CD52"/>
    <w:rsid w:val="00EF2FF0"/>
  </w:style>
  <w:style w:type="paragraph" w:customStyle="1" w:styleId="0021D70016B343EC891FD5BE3F356082">
    <w:name w:val="0021D70016B343EC891FD5BE3F356082"/>
    <w:rsid w:val="00EF2FF0"/>
  </w:style>
  <w:style w:type="paragraph" w:customStyle="1" w:styleId="89CBF05014E74184ADA400D5360816DB">
    <w:name w:val="89CBF05014E74184ADA400D5360816DB"/>
    <w:rsid w:val="00EF2FF0"/>
  </w:style>
  <w:style w:type="paragraph" w:customStyle="1" w:styleId="3DA6312B40934E8FAFD89D9FF07B2B09">
    <w:name w:val="3DA6312B40934E8FAFD89D9FF07B2B09"/>
    <w:rsid w:val="00EF2FF0"/>
  </w:style>
  <w:style w:type="paragraph" w:customStyle="1" w:styleId="4B297CD7EFC84445871D03005C5C4FDA">
    <w:name w:val="4B297CD7EFC84445871D03005C5C4FDA"/>
    <w:rsid w:val="00EF2FF0"/>
  </w:style>
  <w:style w:type="paragraph" w:customStyle="1" w:styleId="4E3E55AF50BA49578B920105F3D65087">
    <w:name w:val="4E3E55AF50BA49578B920105F3D65087"/>
    <w:rsid w:val="00EF2FF0"/>
  </w:style>
  <w:style w:type="paragraph" w:customStyle="1" w:styleId="8D8316E7D8A844CE94DCC6DDF36ABAE5">
    <w:name w:val="8D8316E7D8A844CE94DCC6DDF36ABAE5"/>
    <w:rsid w:val="00EF2FF0"/>
  </w:style>
  <w:style w:type="paragraph" w:customStyle="1" w:styleId="33ECC1DB47C74C4E988A856D0EB697E1">
    <w:name w:val="33ECC1DB47C74C4E988A856D0EB697E1"/>
    <w:rsid w:val="00EF2FF0"/>
  </w:style>
  <w:style w:type="paragraph" w:customStyle="1" w:styleId="68FEA4146DA84EEA9197EDAD64603B4B">
    <w:name w:val="68FEA4146DA84EEA9197EDAD64603B4B"/>
    <w:rsid w:val="00EF2FF0"/>
  </w:style>
  <w:style w:type="paragraph" w:customStyle="1" w:styleId="70A3A1125CCB44F4959209D743854224">
    <w:name w:val="70A3A1125CCB44F4959209D743854224"/>
    <w:rsid w:val="00EF2FF0"/>
  </w:style>
  <w:style w:type="paragraph" w:customStyle="1" w:styleId="3F27389556384FDEAEEBC50A3520E1C8">
    <w:name w:val="3F27389556384FDEAEEBC50A3520E1C8"/>
    <w:rsid w:val="00EF2FF0"/>
  </w:style>
  <w:style w:type="paragraph" w:customStyle="1" w:styleId="1E54A8CC145640909332A9C06E6F0B55">
    <w:name w:val="1E54A8CC145640909332A9C06E6F0B55"/>
    <w:rsid w:val="00EF2FF0"/>
  </w:style>
  <w:style w:type="paragraph" w:customStyle="1" w:styleId="35D17A8EA44346BD83AE89FE9733E7C4">
    <w:name w:val="35D17A8EA44346BD83AE89FE9733E7C4"/>
    <w:rsid w:val="00EF2FF0"/>
  </w:style>
  <w:style w:type="paragraph" w:customStyle="1" w:styleId="47B3386F8A0A4E62B345DECBDFB0B5D4">
    <w:name w:val="47B3386F8A0A4E62B345DECBDFB0B5D4"/>
    <w:rsid w:val="00EF2FF0"/>
  </w:style>
  <w:style w:type="paragraph" w:customStyle="1" w:styleId="D32FC035AAE245B783EA96AEC8A69A5B">
    <w:name w:val="D32FC035AAE245B783EA96AEC8A69A5B"/>
    <w:rsid w:val="00EF2FF0"/>
  </w:style>
  <w:style w:type="paragraph" w:customStyle="1" w:styleId="BD9FE52E49BB455E9DECA4F59B356E28">
    <w:name w:val="BD9FE52E49BB455E9DECA4F59B356E28"/>
    <w:rsid w:val="00EF2FF0"/>
  </w:style>
  <w:style w:type="paragraph" w:customStyle="1" w:styleId="FC90689CA3F34A37A0F0864DC19B4920">
    <w:name w:val="FC90689CA3F34A37A0F0864DC19B4920"/>
    <w:rsid w:val="00EF2FF0"/>
  </w:style>
  <w:style w:type="paragraph" w:customStyle="1" w:styleId="CBDEB226C27A48578AE93B16634FBD25">
    <w:name w:val="CBDEB226C27A48578AE93B16634FBD25"/>
    <w:rsid w:val="00EF2FF0"/>
  </w:style>
  <w:style w:type="paragraph" w:customStyle="1" w:styleId="DD05AB9165C44B03A5F06AA4C3D64FCE">
    <w:name w:val="DD05AB9165C44B03A5F06AA4C3D64FCE"/>
    <w:rsid w:val="00EF2FF0"/>
  </w:style>
  <w:style w:type="paragraph" w:customStyle="1" w:styleId="B43A4D0892434E8AB30C4DA4587F9636">
    <w:name w:val="B43A4D0892434E8AB30C4DA4587F9636"/>
    <w:rsid w:val="00EF2FF0"/>
  </w:style>
  <w:style w:type="paragraph" w:customStyle="1" w:styleId="88ADAA69D7B94A9F848B9A2066380DEC">
    <w:name w:val="88ADAA69D7B94A9F848B9A2066380DEC"/>
    <w:rsid w:val="00EF2FF0"/>
  </w:style>
  <w:style w:type="paragraph" w:customStyle="1" w:styleId="B0E7FDC2D8664A60B3DF98FECBCFB299">
    <w:name w:val="B0E7FDC2D8664A60B3DF98FECBCFB299"/>
    <w:rsid w:val="00EF2FF0"/>
  </w:style>
  <w:style w:type="paragraph" w:customStyle="1" w:styleId="2AB8C0154E8442EF8DE4542616010FB9">
    <w:name w:val="2AB8C0154E8442EF8DE4542616010FB9"/>
    <w:rsid w:val="00EF2FF0"/>
  </w:style>
  <w:style w:type="paragraph" w:customStyle="1" w:styleId="B0D136F8AF454A5DB4BBBA0E2725144A">
    <w:name w:val="B0D136F8AF454A5DB4BBBA0E2725144A"/>
    <w:rsid w:val="00EF2FF0"/>
  </w:style>
  <w:style w:type="paragraph" w:customStyle="1" w:styleId="24D94483FB1C4A96B66F4C88E66A3D3B">
    <w:name w:val="24D94483FB1C4A96B66F4C88E66A3D3B"/>
    <w:rsid w:val="00EF2FF0"/>
  </w:style>
  <w:style w:type="paragraph" w:customStyle="1" w:styleId="229EF5BD6EA9490E8E4B4357408013E2">
    <w:name w:val="229EF5BD6EA9490E8E4B4357408013E2"/>
    <w:rsid w:val="00EF2FF0"/>
  </w:style>
  <w:style w:type="paragraph" w:customStyle="1" w:styleId="FD0006FE398D4607B9BBDBB40600EEC5">
    <w:name w:val="FD0006FE398D4607B9BBDBB40600EEC5"/>
    <w:rsid w:val="00EF2FF0"/>
  </w:style>
  <w:style w:type="paragraph" w:customStyle="1" w:styleId="3EAC4ED547BE4AD5A4E3AAAAF1C43E5C">
    <w:name w:val="3EAC4ED547BE4AD5A4E3AAAAF1C43E5C"/>
    <w:rsid w:val="00EF2FF0"/>
  </w:style>
  <w:style w:type="paragraph" w:customStyle="1" w:styleId="44B10ED3F55340A0BC2506C914C05BCB">
    <w:name w:val="44B10ED3F55340A0BC2506C914C05BCB"/>
    <w:rsid w:val="00EF2FF0"/>
  </w:style>
  <w:style w:type="paragraph" w:customStyle="1" w:styleId="5ACF3515ABB04B0C9566E2F9A4A4BCB0">
    <w:name w:val="5ACF3515ABB04B0C9566E2F9A4A4BCB0"/>
    <w:rsid w:val="00EF2FF0"/>
  </w:style>
  <w:style w:type="paragraph" w:customStyle="1" w:styleId="2782C7CE8FA147C9B77E8E086662B874">
    <w:name w:val="2782C7CE8FA147C9B77E8E086662B874"/>
    <w:rsid w:val="00EF2FF0"/>
  </w:style>
  <w:style w:type="paragraph" w:customStyle="1" w:styleId="B2E03BD9B5F54D4B830C63CD5B91017A">
    <w:name w:val="B2E03BD9B5F54D4B830C63CD5B91017A"/>
    <w:rsid w:val="00EF2FF0"/>
  </w:style>
  <w:style w:type="paragraph" w:customStyle="1" w:styleId="9C8ACD91CA6D443D808AC6C9352AE9CB">
    <w:name w:val="9C8ACD91CA6D443D808AC6C9352AE9CB"/>
    <w:rsid w:val="00EF2FF0"/>
  </w:style>
  <w:style w:type="paragraph" w:customStyle="1" w:styleId="7FC0CE9EEC1C45F7917621AFD76DF1BD">
    <w:name w:val="7FC0CE9EEC1C45F7917621AFD76DF1BD"/>
    <w:rsid w:val="00EF2FF0"/>
  </w:style>
  <w:style w:type="paragraph" w:customStyle="1" w:styleId="8D1344130C8E40808D6892F7CE55E7DB">
    <w:name w:val="8D1344130C8E40808D6892F7CE55E7DB"/>
    <w:rsid w:val="00EF2FF0"/>
  </w:style>
  <w:style w:type="paragraph" w:customStyle="1" w:styleId="BB75C5E76E244A6DB72E161FB5CC88A0">
    <w:name w:val="BB75C5E76E244A6DB72E161FB5CC88A0"/>
    <w:rsid w:val="00EF2FF0"/>
  </w:style>
  <w:style w:type="paragraph" w:customStyle="1" w:styleId="1C2846FEB08B4E8F8EE6BE76261BE0F3">
    <w:name w:val="1C2846FEB08B4E8F8EE6BE76261BE0F3"/>
    <w:rsid w:val="00EF2FF0"/>
  </w:style>
  <w:style w:type="paragraph" w:customStyle="1" w:styleId="111D951B6EBB44B3B3423758A981DCF2">
    <w:name w:val="111D951B6EBB44B3B3423758A981DCF2"/>
    <w:rsid w:val="00EF2FF0"/>
  </w:style>
  <w:style w:type="paragraph" w:customStyle="1" w:styleId="11C3A560088A4EF4807F2F894FAF7C95">
    <w:name w:val="11C3A560088A4EF4807F2F894FAF7C95"/>
    <w:rsid w:val="00EF2FF0"/>
  </w:style>
  <w:style w:type="paragraph" w:customStyle="1" w:styleId="44B5209AD22F4A6CA6001F8B309B49DE">
    <w:name w:val="44B5209AD22F4A6CA6001F8B309B49DE"/>
    <w:rsid w:val="00EF2FF0"/>
  </w:style>
  <w:style w:type="paragraph" w:customStyle="1" w:styleId="D7F06724FC064DEA8A1CCD8919CECA1D">
    <w:name w:val="D7F06724FC064DEA8A1CCD8919CECA1D"/>
    <w:rsid w:val="00EF2FF0"/>
  </w:style>
  <w:style w:type="paragraph" w:customStyle="1" w:styleId="789C7855AD2F4524974A4BE754B34FC3">
    <w:name w:val="789C7855AD2F4524974A4BE754B34FC3"/>
    <w:rsid w:val="00EF2FF0"/>
  </w:style>
  <w:style w:type="paragraph" w:customStyle="1" w:styleId="FC69ED6BA4BC4D9582803E4EAFC40CC5">
    <w:name w:val="FC69ED6BA4BC4D9582803E4EAFC40CC5"/>
    <w:rsid w:val="00EF2FF0"/>
  </w:style>
  <w:style w:type="paragraph" w:customStyle="1" w:styleId="A5C1F6DF14E6428793B83268505C0391">
    <w:name w:val="A5C1F6DF14E6428793B83268505C0391"/>
    <w:rsid w:val="00EF2FF0"/>
  </w:style>
  <w:style w:type="paragraph" w:customStyle="1" w:styleId="21C139E0530C442CB32E18A5D76A5790">
    <w:name w:val="21C139E0530C442CB32E18A5D76A5790"/>
    <w:rsid w:val="00EF2FF0"/>
  </w:style>
  <w:style w:type="paragraph" w:customStyle="1" w:styleId="9A055D0056114EDC91E4400DE2B50BA9">
    <w:name w:val="9A055D0056114EDC91E4400DE2B50BA9"/>
    <w:rsid w:val="00EF2FF0"/>
  </w:style>
  <w:style w:type="paragraph" w:customStyle="1" w:styleId="3A2E534028F04CE6B74C920B5CA9F720">
    <w:name w:val="3A2E534028F04CE6B74C920B5CA9F720"/>
    <w:rsid w:val="00EF2FF0"/>
  </w:style>
  <w:style w:type="paragraph" w:customStyle="1" w:styleId="6FA871B043D64CFF96702A629397ED71">
    <w:name w:val="6FA871B043D64CFF96702A629397ED71"/>
    <w:rsid w:val="00EF2FF0"/>
  </w:style>
  <w:style w:type="paragraph" w:customStyle="1" w:styleId="3FECCCD950EF41A28755651F5F158BA5">
    <w:name w:val="3FECCCD950EF41A28755651F5F158BA5"/>
    <w:rsid w:val="00EF2FF0"/>
  </w:style>
  <w:style w:type="paragraph" w:customStyle="1" w:styleId="D678D5283F174244BCC776E644CA5433">
    <w:name w:val="D678D5283F174244BCC776E644CA5433"/>
    <w:rsid w:val="00EF2FF0"/>
  </w:style>
  <w:style w:type="paragraph" w:customStyle="1" w:styleId="33DE17E5B4F04E4C83036C6253DDBE87">
    <w:name w:val="33DE17E5B4F04E4C83036C6253DDBE87"/>
    <w:rsid w:val="00EF2FF0"/>
  </w:style>
  <w:style w:type="paragraph" w:customStyle="1" w:styleId="AE5D73A14F78477CBA59F172C47A3D21">
    <w:name w:val="AE5D73A14F78477CBA59F172C47A3D21"/>
    <w:rsid w:val="00EF2FF0"/>
  </w:style>
  <w:style w:type="paragraph" w:customStyle="1" w:styleId="7E85E043A927453FB9C308698C650F4F">
    <w:name w:val="7E85E043A927453FB9C308698C650F4F"/>
    <w:rsid w:val="00EF2FF0"/>
  </w:style>
  <w:style w:type="paragraph" w:customStyle="1" w:styleId="492CE1A01AF043BCA2F977A9C1AE9514">
    <w:name w:val="492CE1A01AF043BCA2F977A9C1AE9514"/>
    <w:rsid w:val="00EF2FF0"/>
  </w:style>
  <w:style w:type="paragraph" w:customStyle="1" w:styleId="16728EB91D4E418BAD260CC405A21FCC">
    <w:name w:val="16728EB91D4E418BAD260CC405A21FCC"/>
    <w:rsid w:val="00EF2FF0"/>
  </w:style>
  <w:style w:type="paragraph" w:customStyle="1" w:styleId="BC3BB98ADE5A46B6AF6B0C7AAD0654E2">
    <w:name w:val="BC3BB98ADE5A46B6AF6B0C7AAD0654E2"/>
    <w:rsid w:val="00EF2FF0"/>
  </w:style>
  <w:style w:type="paragraph" w:customStyle="1" w:styleId="3A6758DD54E442D39C8EE536F12EE7B7">
    <w:name w:val="3A6758DD54E442D39C8EE536F12EE7B7"/>
    <w:rsid w:val="00EF2FF0"/>
  </w:style>
  <w:style w:type="paragraph" w:customStyle="1" w:styleId="7B24E4B7EDCA44AE99874378912A59C5">
    <w:name w:val="7B24E4B7EDCA44AE99874378912A59C5"/>
    <w:rsid w:val="00EF2FF0"/>
  </w:style>
  <w:style w:type="paragraph" w:customStyle="1" w:styleId="07669B0A117F4AF289109A97074656C8">
    <w:name w:val="07669B0A117F4AF289109A97074656C8"/>
    <w:rsid w:val="00EF2FF0"/>
  </w:style>
  <w:style w:type="paragraph" w:customStyle="1" w:styleId="C732F42DAA19464AA21A1CD88CD4750E">
    <w:name w:val="C732F42DAA19464AA21A1CD88CD4750E"/>
    <w:rsid w:val="00EF2FF0"/>
  </w:style>
  <w:style w:type="paragraph" w:customStyle="1" w:styleId="CD3A23216C8B45A2B1E450AEC494F4F2">
    <w:name w:val="CD3A23216C8B45A2B1E450AEC494F4F2"/>
    <w:rsid w:val="00EF2FF0"/>
  </w:style>
  <w:style w:type="paragraph" w:customStyle="1" w:styleId="DD36E62B5DD946CFA3024A33A79402B1">
    <w:name w:val="DD36E62B5DD946CFA3024A33A79402B1"/>
    <w:rsid w:val="00EF2FF0"/>
  </w:style>
  <w:style w:type="paragraph" w:customStyle="1" w:styleId="C0C69E40F951494FB2696402B06B8882">
    <w:name w:val="C0C69E40F951494FB2696402B06B8882"/>
    <w:rsid w:val="00EF2FF0"/>
  </w:style>
  <w:style w:type="paragraph" w:customStyle="1" w:styleId="FEEEAF22B10B4215A0B0DA548C8CDFAC">
    <w:name w:val="FEEEAF22B10B4215A0B0DA548C8CDFAC"/>
    <w:rsid w:val="00EF2FF0"/>
  </w:style>
  <w:style w:type="paragraph" w:customStyle="1" w:styleId="191C6DF94187403D9D3AD372BFFA3D3E">
    <w:name w:val="191C6DF94187403D9D3AD372BFFA3D3E"/>
    <w:rsid w:val="00EF2FF0"/>
  </w:style>
  <w:style w:type="paragraph" w:customStyle="1" w:styleId="D9009D5FD2BB479499E186FF1DFE7512">
    <w:name w:val="D9009D5FD2BB479499E186FF1DFE7512"/>
    <w:rsid w:val="00EF2FF0"/>
  </w:style>
  <w:style w:type="paragraph" w:customStyle="1" w:styleId="001F9E65494D443E957B2AAB1D778EB0">
    <w:name w:val="001F9E65494D443E957B2AAB1D778EB0"/>
    <w:rsid w:val="00EF2FF0"/>
  </w:style>
  <w:style w:type="paragraph" w:customStyle="1" w:styleId="66F61E18C1144CD988D07C62725B2DCA">
    <w:name w:val="66F61E18C1144CD988D07C62725B2DCA"/>
    <w:rsid w:val="00EF2FF0"/>
  </w:style>
  <w:style w:type="paragraph" w:customStyle="1" w:styleId="8865A03666DB4222871C4825F396E90B">
    <w:name w:val="8865A03666DB4222871C4825F396E90B"/>
    <w:rsid w:val="00EF2FF0"/>
  </w:style>
  <w:style w:type="paragraph" w:customStyle="1" w:styleId="09227C2B77B24BBB9DBA659996E0A471">
    <w:name w:val="09227C2B77B24BBB9DBA659996E0A471"/>
    <w:rsid w:val="00EF2FF0"/>
  </w:style>
  <w:style w:type="paragraph" w:customStyle="1" w:styleId="74D03A06C8C14A0F945E45CAD1CF66CE">
    <w:name w:val="74D03A06C8C14A0F945E45CAD1CF66CE"/>
    <w:rsid w:val="00EF2FF0"/>
  </w:style>
  <w:style w:type="paragraph" w:customStyle="1" w:styleId="3DB418ACAD1E4DB1B34DFA644E1F57DC">
    <w:name w:val="3DB418ACAD1E4DB1B34DFA644E1F57DC"/>
    <w:rsid w:val="00EF2FF0"/>
  </w:style>
  <w:style w:type="paragraph" w:customStyle="1" w:styleId="B7C88E4D6A8C4B7191D5DF67A7BE435B">
    <w:name w:val="B7C88E4D6A8C4B7191D5DF67A7BE435B"/>
    <w:rsid w:val="00EF2FF0"/>
  </w:style>
  <w:style w:type="paragraph" w:customStyle="1" w:styleId="C020A4F6FADD4DC38BBB64D8D71CB018">
    <w:name w:val="C020A4F6FADD4DC38BBB64D8D71CB018"/>
    <w:rsid w:val="00EF2FF0"/>
  </w:style>
  <w:style w:type="paragraph" w:customStyle="1" w:styleId="A9C7A6462CD14123ABE8E183474F28EF">
    <w:name w:val="A9C7A6462CD14123ABE8E183474F28EF"/>
    <w:rsid w:val="00EF2FF0"/>
  </w:style>
  <w:style w:type="paragraph" w:customStyle="1" w:styleId="AB574187CA1844B188EF78BCC8FB8C4A">
    <w:name w:val="AB574187CA1844B188EF78BCC8FB8C4A"/>
    <w:rsid w:val="00EF2FF0"/>
  </w:style>
  <w:style w:type="paragraph" w:customStyle="1" w:styleId="6926CC6BF1AA45C9AF36869069624E5D">
    <w:name w:val="6926CC6BF1AA45C9AF36869069624E5D"/>
    <w:rsid w:val="00EF2FF0"/>
  </w:style>
  <w:style w:type="paragraph" w:customStyle="1" w:styleId="C861571D25B64BCC97271165BF3E4748">
    <w:name w:val="C861571D25B64BCC97271165BF3E4748"/>
    <w:rsid w:val="00EF2FF0"/>
  </w:style>
  <w:style w:type="paragraph" w:customStyle="1" w:styleId="BA101436030B42A6800180E861C482BB">
    <w:name w:val="BA101436030B42A6800180E861C482BB"/>
    <w:rsid w:val="00EF2FF0"/>
  </w:style>
  <w:style w:type="paragraph" w:customStyle="1" w:styleId="9AB3712E230943DE86CC37E8D7B7AA43">
    <w:name w:val="9AB3712E230943DE86CC37E8D7B7AA43"/>
    <w:rsid w:val="00EF2FF0"/>
  </w:style>
  <w:style w:type="paragraph" w:customStyle="1" w:styleId="8B1D1F6627E94ECEB5B59D7D41841E93">
    <w:name w:val="8B1D1F6627E94ECEB5B59D7D41841E93"/>
    <w:rsid w:val="00EF2FF0"/>
  </w:style>
  <w:style w:type="paragraph" w:customStyle="1" w:styleId="5E7CEE38ED264A6BAB821AE6464D55A8">
    <w:name w:val="5E7CEE38ED264A6BAB821AE6464D55A8"/>
    <w:rsid w:val="00EF2FF0"/>
  </w:style>
  <w:style w:type="paragraph" w:customStyle="1" w:styleId="5D4D3ADEC42D4011A2B8EFB50278D7F7">
    <w:name w:val="5D4D3ADEC42D4011A2B8EFB50278D7F7"/>
    <w:rsid w:val="00FB3406"/>
  </w:style>
  <w:style w:type="paragraph" w:customStyle="1" w:styleId="609C0C4232644127B942A67C756A277D">
    <w:name w:val="609C0C4232644127B942A67C756A277D"/>
    <w:rsid w:val="00FB3406"/>
  </w:style>
  <w:style w:type="paragraph" w:customStyle="1" w:styleId="9F962B4345824CDFA6E904A0A8DE324A">
    <w:name w:val="9F962B4345824CDFA6E904A0A8DE324A"/>
    <w:rsid w:val="00FB3406"/>
  </w:style>
  <w:style w:type="paragraph" w:customStyle="1" w:styleId="ED9F727663A645848B99C553B9C7FA34">
    <w:name w:val="ED9F727663A645848B99C553B9C7FA34"/>
    <w:rsid w:val="00FB3406"/>
  </w:style>
  <w:style w:type="paragraph" w:customStyle="1" w:styleId="3DB7E31478E84FA484C34B7E7B41FFD0">
    <w:name w:val="3DB7E31478E84FA484C34B7E7B41FFD0"/>
    <w:rsid w:val="00FB3406"/>
  </w:style>
  <w:style w:type="paragraph" w:customStyle="1" w:styleId="0157FDC891A040BEB181E1541C13A030">
    <w:name w:val="0157FDC891A040BEB181E1541C13A030"/>
    <w:rsid w:val="00FB3406"/>
  </w:style>
  <w:style w:type="paragraph" w:customStyle="1" w:styleId="52C6B67A2C76411B96BB97375FC73032">
    <w:name w:val="52C6B67A2C76411B96BB97375FC73032"/>
    <w:rsid w:val="00FB3406"/>
  </w:style>
  <w:style w:type="paragraph" w:customStyle="1" w:styleId="4953B3C570D34140B8CBC0A95016A793">
    <w:name w:val="4953B3C570D34140B8CBC0A95016A793"/>
    <w:rsid w:val="00FB3406"/>
  </w:style>
  <w:style w:type="paragraph" w:customStyle="1" w:styleId="438504FC3ACF4DCD9056D3EED102533E">
    <w:name w:val="438504FC3ACF4DCD9056D3EED102533E"/>
    <w:rsid w:val="00FB3406"/>
  </w:style>
  <w:style w:type="paragraph" w:customStyle="1" w:styleId="7AB9552B92D2479EA98D29EA375DBD59">
    <w:name w:val="7AB9552B92D2479EA98D29EA375DBD59"/>
    <w:rsid w:val="00FB3406"/>
  </w:style>
  <w:style w:type="paragraph" w:customStyle="1" w:styleId="1CEE4A10519A47809265B00E46392014">
    <w:name w:val="1CEE4A10519A47809265B00E46392014"/>
    <w:rsid w:val="00FB3406"/>
  </w:style>
  <w:style w:type="paragraph" w:customStyle="1" w:styleId="F009761CC9BF4F9F863B9F4207E5B8B9">
    <w:name w:val="F009761CC9BF4F9F863B9F4207E5B8B9"/>
    <w:rsid w:val="00FB3406"/>
  </w:style>
  <w:style w:type="paragraph" w:customStyle="1" w:styleId="0A256C5D3C8F43198B044CBF31CC2C73">
    <w:name w:val="0A256C5D3C8F43198B044CBF31CC2C73"/>
    <w:rsid w:val="00FB3406"/>
  </w:style>
  <w:style w:type="paragraph" w:customStyle="1" w:styleId="D80E7D17B1B44B8CA41B5C79A2380AC6">
    <w:name w:val="D80E7D17B1B44B8CA41B5C79A2380AC6"/>
    <w:rsid w:val="00FB3406"/>
  </w:style>
  <w:style w:type="paragraph" w:customStyle="1" w:styleId="5ABBADA204F346B8BB77E7BC4AA51D25">
    <w:name w:val="5ABBADA204F346B8BB77E7BC4AA51D25"/>
    <w:rsid w:val="00FB3406"/>
  </w:style>
  <w:style w:type="paragraph" w:customStyle="1" w:styleId="4F3632EB3941481692E68B7DE8F89DFF">
    <w:name w:val="4F3632EB3941481692E68B7DE8F89DFF"/>
    <w:rsid w:val="00FB3406"/>
  </w:style>
  <w:style w:type="paragraph" w:customStyle="1" w:styleId="716E901684064D8C8130202E36090469">
    <w:name w:val="716E901684064D8C8130202E36090469"/>
    <w:rsid w:val="00FB3406"/>
  </w:style>
  <w:style w:type="paragraph" w:customStyle="1" w:styleId="C593EA5C4E174282988B254744C8F494">
    <w:name w:val="C593EA5C4E174282988B254744C8F494"/>
    <w:rsid w:val="00FB3406"/>
  </w:style>
  <w:style w:type="paragraph" w:customStyle="1" w:styleId="26550B0BFB1545EAB7AA0C3428F70B9F">
    <w:name w:val="26550B0BFB1545EAB7AA0C3428F70B9F"/>
    <w:rsid w:val="00FB3406"/>
  </w:style>
  <w:style w:type="paragraph" w:customStyle="1" w:styleId="2020DE8884C249E89784035548A979C1">
    <w:name w:val="2020DE8884C249E89784035548A979C1"/>
    <w:rsid w:val="00FB3406"/>
  </w:style>
  <w:style w:type="paragraph" w:customStyle="1" w:styleId="9C4AF134AA454608A63A5AF8CE8A3C82">
    <w:name w:val="9C4AF134AA454608A63A5AF8CE8A3C82"/>
    <w:rsid w:val="00FB3406"/>
  </w:style>
  <w:style w:type="paragraph" w:customStyle="1" w:styleId="1243C889138C4B70BC4BFACB43B1A07B">
    <w:name w:val="1243C889138C4B70BC4BFACB43B1A07B"/>
    <w:rsid w:val="00FB3406"/>
  </w:style>
  <w:style w:type="paragraph" w:customStyle="1" w:styleId="47D9BD4BC5CE45B682A564CD499F3950">
    <w:name w:val="47D9BD4BC5CE45B682A564CD499F3950"/>
    <w:rsid w:val="00FB3406"/>
  </w:style>
  <w:style w:type="paragraph" w:customStyle="1" w:styleId="A77E0F692C3D46EF840F2656AF575D81">
    <w:name w:val="A77E0F692C3D46EF840F2656AF575D81"/>
    <w:rsid w:val="00FB3406"/>
  </w:style>
  <w:style w:type="paragraph" w:customStyle="1" w:styleId="FC40FB170BE1434CA09AA4FFF2A15F18">
    <w:name w:val="FC40FB170BE1434CA09AA4FFF2A15F18"/>
    <w:rsid w:val="00FB3406"/>
  </w:style>
  <w:style w:type="paragraph" w:customStyle="1" w:styleId="3D8B0249B13D4FCE88C49D14EA3E442C">
    <w:name w:val="3D8B0249B13D4FCE88C49D14EA3E442C"/>
    <w:rsid w:val="00FB3406"/>
  </w:style>
  <w:style w:type="paragraph" w:customStyle="1" w:styleId="F2212E792D0945409F79B59A79B055AE">
    <w:name w:val="F2212E792D0945409F79B59A79B055AE"/>
    <w:rsid w:val="00FB3406"/>
  </w:style>
  <w:style w:type="paragraph" w:customStyle="1" w:styleId="A3C144DFC255423C83C2508D10AB044C">
    <w:name w:val="A3C144DFC255423C83C2508D10AB044C"/>
    <w:rsid w:val="00FB3406"/>
  </w:style>
  <w:style w:type="paragraph" w:customStyle="1" w:styleId="276821B590A9469B9D18A3291A92173A">
    <w:name w:val="276821B590A9469B9D18A3291A92173A"/>
    <w:rsid w:val="00FB3406"/>
  </w:style>
  <w:style w:type="paragraph" w:customStyle="1" w:styleId="1F7A04F100CF4AB58F2FBEF0395167CA">
    <w:name w:val="1F7A04F100CF4AB58F2FBEF0395167CA"/>
    <w:rsid w:val="00FB3406"/>
  </w:style>
  <w:style w:type="paragraph" w:customStyle="1" w:styleId="F9726B8D09A346F4A4EA8A0248E77F0F">
    <w:name w:val="F9726B8D09A346F4A4EA8A0248E77F0F"/>
    <w:rsid w:val="00FB3406"/>
  </w:style>
  <w:style w:type="paragraph" w:customStyle="1" w:styleId="4FADAA546ECA43DFB3814BBCD5019F9F">
    <w:name w:val="4FADAA546ECA43DFB3814BBCD5019F9F"/>
    <w:rsid w:val="00FB3406"/>
  </w:style>
  <w:style w:type="paragraph" w:customStyle="1" w:styleId="B2651897DEA64ED09A2F3E08F1432443">
    <w:name w:val="B2651897DEA64ED09A2F3E08F1432443"/>
    <w:rsid w:val="00FB3406"/>
  </w:style>
  <w:style w:type="paragraph" w:customStyle="1" w:styleId="61DBA9ED7CD44AB49B959A7B1833CD75">
    <w:name w:val="61DBA9ED7CD44AB49B959A7B1833CD75"/>
    <w:rsid w:val="00FB3406"/>
  </w:style>
  <w:style w:type="paragraph" w:customStyle="1" w:styleId="1A7234DCA2BC4B49812D894AC0205923">
    <w:name w:val="1A7234DCA2BC4B49812D894AC0205923"/>
    <w:rsid w:val="00FB3406"/>
  </w:style>
  <w:style w:type="paragraph" w:customStyle="1" w:styleId="6E6A5AFA01BC47E4A48D20AA568B3D23">
    <w:name w:val="6E6A5AFA01BC47E4A48D20AA568B3D23"/>
    <w:rsid w:val="00FB3406"/>
  </w:style>
  <w:style w:type="paragraph" w:customStyle="1" w:styleId="B6F2A4943E194FEF8516055013D64272">
    <w:name w:val="B6F2A4943E194FEF8516055013D64272"/>
    <w:rsid w:val="00FB3406"/>
  </w:style>
  <w:style w:type="paragraph" w:customStyle="1" w:styleId="E49ECBE9933F47B7B6C0D60855B66AC4">
    <w:name w:val="E49ECBE9933F47B7B6C0D60855B66AC4"/>
    <w:rsid w:val="00FB3406"/>
  </w:style>
  <w:style w:type="paragraph" w:customStyle="1" w:styleId="0CBDD8BAC8884746AA558BBA816DF96A">
    <w:name w:val="0CBDD8BAC8884746AA558BBA816DF96A"/>
    <w:rsid w:val="00FB3406"/>
  </w:style>
  <w:style w:type="paragraph" w:customStyle="1" w:styleId="94AE7AEC22F7463C957BB852746702A4">
    <w:name w:val="94AE7AEC22F7463C957BB852746702A4"/>
    <w:rsid w:val="00FB3406"/>
  </w:style>
  <w:style w:type="paragraph" w:customStyle="1" w:styleId="84A0C7B722CA4EA69A9AEDAAF61F7152">
    <w:name w:val="84A0C7B722CA4EA69A9AEDAAF61F7152"/>
    <w:rsid w:val="00FB3406"/>
  </w:style>
  <w:style w:type="paragraph" w:customStyle="1" w:styleId="D5097B0D71FF4B4B98CDE73D9E3F75AB">
    <w:name w:val="D5097B0D71FF4B4B98CDE73D9E3F75AB"/>
    <w:rsid w:val="00FB3406"/>
  </w:style>
  <w:style w:type="paragraph" w:customStyle="1" w:styleId="5EA992BEC80F4DE28560254C989BD026">
    <w:name w:val="5EA992BEC80F4DE28560254C989BD026"/>
    <w:rsid w:val="00FB3406"/>
  </w:style>
  <w:style w:type="paragraph" w:customStyle="1" w:styleId="39044F37DE0A48D7AC8E24541E049C4D">
    <w:name w:val="39044F37DE0A48D7AC8E24541E049C4D"/>
    <w:rsid w:val="00FB3406"/>
  </w:style>
  <w:style w:type="paragraph" w:customStyle="1" w:styleId="D70648951AC246C3800698D27213B395">
    <w:name w:val="D70648951AC246C3800698D27213B395"/>
    <w:rsid w:val="00FB3406"/>
  </w:style>
  <w:style w:type="paragraph" w:customStyle="1" w:styleId="4A30583374274E90B745C15D8E92B392">
    <w:name w:val="4A30583374274E90B745C15D8E92B392"/>
    <w:rsid w:val="00FB3406"/>
  </w:style>
  <w:style w:type="paragraph" w:customStyle="1" w:styleId="A339E691C42C4063A7BD24D135538A3E">
    <w:name w:val="A339E691C42C4063A7BD24D135538A3E"/>
    <w:rsid w:val="00FB3406"/>
  </w:style>
  <w:style w:type="paragraph" w:customStyle="1" w:styleId="D917B5165F2F4AAE92858A09D137C2AF">
    <w:name w:val="D917B5165F2F4AAE92858A09D137C2AF"/>
    <w:rsid w:val="00FB3406"/>
  </w:style>
  <w:style w:type="paragraph" w:customStyle="1" w:styleId="DC94BF6C4E554923A554E61D62948F0B">
    <w:name w:val="DC94BF6C4E554923A554E61D62948F0B"/>
    <w:rsid w:val="00FB3406"/>
  </w:style>
  <w:style w:type="paragraph" w:customStyle="1" w:styleId="7144AD3C5A284C3B9C6AD0EB8DB5772E">
    <w:name w:val="7144AD3C5A284C3B9C6AD0EB8DB5772E"/>
    <w:rsid w:val="00FB3406"/>
  </w:style>
  <w:style w:type="paragraph" w:customStyle="1" w:styleId="DBFDDFF53EAE48E6A5306FA552A53EA2">
    <w:name w:val="DBFDDFF53EAE48E6A5306FA552A53EA2"/>
    <w:rsid w:val="00FB3406"/>
  </w:style>
  <w:style w:type="paragraph" w:customStyle="1" w:styleId="89FDA6F9EE654E40A91409B7EF49CA51">
    <w:name w:val="89FDA6F9EE654E40A91409B7EF49CA51"/>
    <w:rsid w:val="00FB3406"/>
  </w:style>
  <w:style w:type="paragraph" w:customStyle="1" w:styleId="3C07C3ADFB204EE5899C5AA80FB65B02">
    <w:name w:val="3C07C3ADFB204EE5899C5AA80FB65B02"/>
    <w:rsid w:val="00FB3406"/>
  </w:style>
  <w:style w:type="paragraph" w:customStyle="1" w:styleId="CC7212694F294E279AC2A24D026473AA">
    <w:name w:val="CC7212694F294E279AC2A24D026473AA"/>
    <w:rsid w:val="00FB3406"/>
  </w:style>
  <w:style w:type="paragraph" w:customStyle="1" w:styleId="6683DBAC5B6F42C18C91C042F365FF67">
    <w:name w:val="6683DBAC5B6F42C18C91C042F365FF67"/>
    <w:rsid w:val="00FB3406"/>
  </w:style>
  <w:style w:type="paragraph" w:customStyle="1" w:styleId="49E76F7F20D841A6891E1FC798403DA0">
    <w:name w:val="49E76F7F20D841A6891E1FC798403DA0"/>
    <w:rsid w:val="00FB3406"/>
  </w:style>
  <w:style w:type="paragraph" w:customStyle="1" w:styleId="9F3C455BCE6B46C0B3159A3061A94010">
    <w:name w:val="9F3C455BCE6B46C0B3159A3061A94010"/>
    <w:rsid w:val="00FB3406"/>
  </w:style>
  <w:style w:type="paragraph" w:customStyle="1" w:styleId="759E6A863D4B429B94460C7403CC1EAA">
    <w:name w:val="759E6A863D4B429B94460C7403CC1EAA"/>
    <w:rsid w:val="00FB3406"/>
  </w:style>
  <w:style w:type="paragraph" w:customStyle="1" w:styleId="120E349B65594B389508D69ED713D23D">
    <w:name w:val="120E349B65594B389508D69ED713D23D"/>
    <w:rsid w:val="00FB3406"/>
  </w:style>
  <w:style w:type="paragraph" w:customStyle="1" w:styleId="9A2F3334DB334AD9908B1E359C42FA97">
    <w:name w:val="9A2F3334DB334AD9908B1E359C42FA97"/>
    <w:rsid w:val="00FB3406"/>
  </w:style>
  <w:style w:type="paragraph" w:customStyle="1" w:styleId="601FD44C028843A3B611BBC4CA18036A">
    <w:name w:val="601FD44C028843A3B611BBC4CA18036A"/>
    <w:rsid w:val="00FB3406"/>
  </w:style>
  <w:style w:type="paragraph" w:customStyle="1" w:styleId="C8E2EDCC05FE46E2984B72CBD397B864">
    <w:name w:val="C8E2EDCC05FE46E2984B72CBD397B864"/>
    <w:rsid w:val="00FB3406"/>
  </w:style>
  <w:style w:type="paragraph" w:customStyle="1" w:styleId="172CA95E788B402ABB9A234560E8C8E3">
    <w:name w:val="172CA95E788B402ABB9A234560E8C8E3"/>
    <w:rsid w:val="00FB3406"/>
  </w:style>
  <w:style w:type="paragraph" w:customStyle="1" w:styleId="DFC68D6ACF8440A4A8C64A65BA65876F">
    <w:name w:val="DFC68D6ACF8440A4A8C64A65BA65876F"/>
    <w:rsid w:val="00FB3406"/>
  </w:style>
  <w:style w:type="paragraph" w:customStyle="1" w:styleId="F3CF386B5D374CA79CC267A6434DF48A">
    <w:name w:val="F3CF386B5D374CA79CC267A6434DF48A"/>
    <w:rsid w:val="00FB3406"/>
  </w:style>
  <w:style w:type="paragraph" w:customStyle="1" w:styleId="326C9C26C0964C57B1D91C7E3B3D0197">
    <w:name w:val="326C9C26C0964C57B1D91C7E3B3D0197"/>
    <w:rsid w:val="00FB3406"/>
  </w:style>
  <w:style w:type="paragraph" w:customStyle="1" w:styleId="4233CD5D7CCD4DE3A5A96228B0447912">
    <w:name w:val="4233CD5D7CCD4DE3A5A96228B0447912"/>
    <w:rsid w:val="00FB3406"/>
  </w:style>
  <w:style w:type="paragraph" w:customStyle="1" w:styleId="B2568731F4FC4860B828C8BC9ED2DDB2">
    <w:name w:val="B2568731F4FC4860B828C8BC9ED2DDB2"/>
    <w:rsid w:val="00FB3406"/>
  </w:style>
  <w:style w:type="paragraph" w:customStyle="1" w:styleId="DE5FA069CA9F474BAC16D6EFD73B698B">
    <w:name w:val="DE5FA069CA9F474BAC16D6EFD73B698B"/>
    <w:rsid w:val="00FB3406"/>
  </w:style>
  <w:style w:type="paragraph" w:customStyle="1" w:styleId="081F41F9AFD44E71A4F35B18831D1D81">
    <w:name w:val="081F41F9AFD44E71A4F35B18831D1D81"/>
    <w:rsid w:val="00FB3406"/>
  </w:style>
  <w:style w:type="paragraph" w:customStyle="1" w:styleId="EB0E97C2C1FE4CB4BB32DE98E66CE3C1">
    <w:name w:val="EB0E97C2C1FE4CB4BB32DE98E66CE3C1"/>
    <w:rsid w:val="00FB3406"/>
  </w:style>
  <w:style w:type="paragraph" w:customStyle="1" w:styleId="22B7AC0B13574877B8DB5F6E83B2D831">
    <w:name w:val="22B7AC0B13574877B8DB5F6E83B2D831"/>
    <w:rsid w:val="00FB3406"/>
  </w:style>
  <w:style w:type="paragraph" w:customStyle="1" w:styleId="E1BC372B80B241D6BFC682D8C2A7BBDE">
    <w:name w:val="E1BC372B80B241D6BFC682D8C2A7BBDE"/>
    <w:rsid w:val="00FB3406"/>
  </w:style>
  <w:style w:type="paragraph" w:customStyle="1" w:styleId="15EC88A4A8884ACC807399A6BE94B1F7">
    <w:name w:val="15EC88A4A8884ACC807399A6BE94B1F7"/>
    <w:rsid w:val="00FB3406"/>
  </w:style>
  <w:style w:type="paragraph" w:customStyle="1" w:styleId="C4C19049A5614E11BE827774D21634BF">
    <w:name w:val="C4C19049A5614E11BE827774D21634BF"/>
    <w:rsid w:val="00FB3406"/>
  </w:style>
  <w:style w:type="paragraph" w:customStyle="1" w:styleId="5DCF7D3195784D6B8899DCB164176D77">
    <w:name w:val="5DCF7D3195784D6B8899DCB164176D77"/>
    <w:rsid w:val="00FB3406"/>
  </w:style>
  <w:style w:type="paragraph" w:customStyle="1" w:styleId="ADDF7EFFF9514C2AB0EC8D77ABCB5701">
    <w:name w:val="ADDF7EFFF9514C2AB0EC8D77ABCB5701"/>
    <w:rsid w:val="00FB3406"/>
  </w:style>
  <w:style w:type="paragraph" w:customStyle="1" w:styleId="27CC2B2F13A744CA9DB702BBDEB2FE02">
    <w:name w:val="27CC2B2F13A744CA9DB702BBDEB2FE02"/>
    <w:rsid w:val="00FB3406"/>
  </w:style>
  <w:style w:type="paragraph" w:customStyle="1" w:styleId="4825C0641FAA4655BEE62BE3B8400099">
    <w:name w:val="4825C0641FAA4655BEE62BE3B8400099"/>
    <w:rsid w:val="00FB3406"/>
  </w:style>
  <w:style w:type="paragraph" w:customStyle="1" w:styleId="FAB073251553416B87F691A07AE11CEC">
    <w:name w:val="FAB073251553416B87F691A07AE11CEC"/>
    <w:rsid w:val="00FB3406"/>
  </w:style>
  <w:style w:type="paragraph" w:customStyle="1" w:styleId="22267C6FD1AB401A93E9588B90C3998A">
    <w:name w:val="22267C6FD1AB401A93E9588B90C3998A"/>
    <w:rsid w:val="00FB3406"/>
  </w:style>
  <w:style w:type="paragraph" w:customStyle="1" w:styleId="2ACAD1000A4240588EE4363582AED956">
    <w:name w:val="2ACAD1000A4240588EE4363582AED956"/>
    <w:rsid w:val="00FB3406"/>
  </w:style>
  <w:style w:type="paragraph" w:customStyle="1" w:styleId="D7AA05BB84EB42F1BD5A54A4E89FBA39">
    <w:name w:val="D7AA05BB84EB42F1BD5A54A4E89FBA39"/>
    <w:rsid w:val="00FB3406"/>
  </w:style>
  <w:style w:type="paragraph" w:customStyle="1" w:styleId="224E8093137E4DAC86D3F0046182C5EA">
    <w:name w:val="224E8093137E4DAC86D3F0046182C5EA"/>
    <w:rsid w:val="00FB3406"/>
  </w:style>
  <w:style w:type="paragraph" w:customStyle="1" w:styleId="0970381A726C4D7BB864FDA4703B1D17">
    <w:name w:val="0970381A726C4D7BB864FDA4703B1D17"/>
    <w:rsid w:val="00FB3406"/>
  </w:style>
  <w:style w:type="paragraph" w:customStyle="1" w:styleId="8FB5778C04774393BF212BE10ADF33D7">
    <w:name w:val="8FB5778C04774393BF212BE10ADF33D7"/>
    <w:rsid w:val="00FB3406"/>
  </w:style>
  <w:style w:type="paragraph" w:customStyle="1" w:styleId="43CBCF3191784CD4A9E270EBDC06B3F0">
    <w:name w:val="43CBCF3191784CD4A9E270EBDC06B3F0"/>
    <w:rsid w:val="00FB3406"/>
  </w:style>
  <w:style w:type="paragraph" w:customStyle="1" w:styleId="C8DC76276D9C4B26A4079115D0F845BD">
    <w:name w:val="C8DC76276D9C4B26A4079115D0F845BD"/>
    <w:rsid w:val="00FB3406"/>
  </w:style>
  <w:style w:type="paragraph" w:customStyle="1" w:styleId="5CC7EA31714046BAB5B596DC2D3436CD">
    <w:name w:val="5CC7EA31714046BAB5B596DC2D3436CD"/>
    <w:rsid w:val="00FB3406"/>
  </w:style>
  <w:style w:type="paragraph" w:customStyle="1" w:styleId="8BB82A82F9964AC9870FB13926736FAD">
    <w:name w:val="8BB82A82F9964AC9870FB13926736FAD"/>
    <w:rsid w:val="00FB3406"/>
  </w:style>
  <w:style w:type="paragraph" w:customStyle="1" w:styleId="4AD09AEAB829416DBBD7152787E3D001">
    <w:name w:val="4AD09AEAB829416DBBD7152787E3D001"/>
    <w:rsid w:val="00FB3406"/>
  </w:style>
  <w:style w:type="paragraph" w:customStyle="1" w:styleId="1755252BEFD04054939B811B4B103E5A">
    <w:name w:val="1755252BEFD04054939B811B4B103E5A"/>
    <w:rsid w:val="00FB3406"/>
  </w:style>
  <w:style w:type="paragraph" w:customStyle="1" w:styleId="9C04714D822A42F5BBFA1B7C62B1EC4D">
    <w:name w:val="9C04714D822A42F5BBFA1B7C62B1EC4D"/>
    <w:rsid w:val="00FB3406"/>
  </w:style>
  <w:style w:type="paragraph" w:customStyle="1" w:styleId="0D31234039D441C09A13A06389E07B99">
    <w:name w:val="0D31234039D441C09A13A06389E07B99"/>
    <w:rsid w:val="00FB3406"/>
  </w:style>
  <w:style w:type="paragraph" w:customStyle="1" w:styleId="C3B0093702E74C15B7B1C96553576005">
    <w:name w:val="C3B0093702E74C15B7B1C96553576005"/>
    <w:rsid w:val="00FB3406"/>
  </w:style>
  <w:style w:type="paragraph" w:customStyle="1" w:styleId="4C96BAC376D34B83877849B7DA00FEAB">
    <w:name w:val="4C96BAC376D34B83877849B7DA00FEAB"/>
    <w:rsid w:val="00FB3406"/>
  </w:style>
  <w:style w:type="paragraph" w:customStyle="1" w:styleId="89FAC778BE0047A89D6FCF0AF274AF36">
    <w:name w:val="89FAC778BE0047A89D6FCF0AF274AF36"/>
    <w:rsid w:val="00FB3406"/>
  </w:style>
  <w:style w:type="paragraph" w:customStyle="1" w:styleId="3A68FA37B731465BAC8A87C5EB6B141A">
    <w:name w:val="3A68FA37B731465BAC8A87C5EB6B141A"/>
    <w:rsid w:val="00FB3406"/>
  </w:style>
  <w:style w:type="paragraph" w:customStyle="1" w:styleId="A28F111D1E9641EABAD6795A0DA7BA02">
    <w:name w:val="A28F111D1E9641EABAD6795A0DA7BA02"/>
    <w:rsid w:val="00FB3406"/>
  </w:style>
  <w:style w:type="paragraph" w:customStyle="1" w:styleId="3643E8CCFA534BAD93348CEFFC07C732">
    <w:name w:val="3643E8CCFA534BAD93348CEFFC07C732"/>
    <w:rsid w:val="00FB3406"/>
  </w:style>
  <w:style w:type="paragraph" w:customStyle="1" w:styleId="EC38BC51FEAC4027B9F345EADE3E171D">
    <w:name w:val="EC38BC51FEAC4027B9F345EADE3E171D"/>
    <w:rsid w:val="00FB3406"/>
  </w:style>
  <w:style w:type="paragraph" w:customStyle="1" w:styleId="7E79051CDFE447CDA8EBDC09D8693C89">
    <w:name w:val="7E79051CDFE447CDA8EBDC09D8693C89"/>
    <w:rsid w:val="00FB3406"/>
  </w:style>
  <w:style w:type="paragraph" w:customStyle="1" w:styleId="4615916E98CA4E08A27656B3FD7C40E5">
    <w:name w:val="4615916E98CA4E08A27656B3FD7C40E5"/>
    <w:rsid w:val="00FB3406"/>
  </w:style>
  <w:style w:type="paragraph" w:customStyle="1" w:styleId="BFDA8B28BBAC40CDA6AE904F31AC3D5B">
    <w:name w:val="BFDA8B28BBAC40CDA6AE904F31AC3D5B"/>
    <w:rsid w:val="00FB3406"/>
  </w:style>
  <w:style w:type="paragraph" w:customStyle="1" w:styleId="F6183E77732A42168F17B8F6141B9FCA">
    <w:name w:val="F6183E77732A42168F17B8F6141B9FCA"/>
    <w:rsid w:val="00FB3406"/>
  </w:style>
  <w:style w:type="paragraph" w:customStyle="1" w:styleId="A011E0D047314030951F3596BB3ED400">
    <w:name w:val="A011E0D047314030951F3596BB3ED400"/>
    <w:rsid w:val="00FB3406"/>
  </w:style>
  <w:style w:type="paragraph" w:customStyle="1" w:styleId="B2FF2DC94A984AF2A42A87E8CED7EB90">
    <w:name w:val="B2FF2DC94A984AF2A42A87E8CED7EB90"/>
    <w:rsid w:val="00FB3406"/>
  </w:style>
  <w:style w:type="paragraph" w:customStyle="1" w:styleId="06360072E33D402A908B8BA970A6E984">
    <w:name w:val="06360072E33D402A908B8BA970A6E984"/>
    <w:rsid w:val="00FB3406"/>
  </w:style>
  <w:style w:type="paragraph" w:customStyle="1" w:styleId="EE78C7D9DF854749AADE38600541D12F">
    <w:name w:val="EE78C7D9DF854749AADE38600541D12F"/>
    <w:rsid w:val="00FB3406"/>
  </w:style>
  <w:style w:type="paragraph" w:customStyle="1" w:styleId="6FD9E98F12124830AC75139662C0F9D5">
    <w:name w:val="6FD9E98F12124830AC75139662C0F9D5"/>
    <w:rsid w:val="00FB3406"/>
  </w:style>
  <w:style w:type="paragraph" w:customStyle="1" w:styleId="A8AAB57AB66F494CB39318883AE95568">
    <w:name w:val="A8AAB57AB66F494CB39318883AE95568"/>
    <w:rsid w:val="00FB3406"/>
  </w:style>
  <w:style w:type="paragraph" w:customStyle="1" w:styleId="22F11EA554EF44B2A547A3B56AF9FD94">
    <w:name w:val="22F11EA554EF44B2A547A3B56AF9FD94"/>
    <w:rsid w:val="00FB3406"/>
  </w:style>
  <w:style w:type="paragraph" w:customStyle="1" w:styleId="DE60BD9D26844E52AEE0995C0C80A77B">
    <w:name w:val="DE60BD9D26844E52AEE0995C0C80A77B"/>
    <w:rsid w:val="00FB3406"/>
  </w:style>
  <w:style w:type="paragraph" w:customStyle="1" w:styleId="8AC4A584432E4898A2741C18B5968D5A">
    <w:name w:val="8AC4A584432E4898A2741C18B5968D5A"/>
    <w:rsid w:val="00FB3406"/>
  </w:style>
  <w:style w:type="paragraph" w:customStyle="1" w:styleId="3219443C1B504560B441B83BC63CF1A3">
    <w:name w:val="3219443C1B504560B441B83BC63CF1A3"/>
    <w:rsid w:val="00FB3406"/>
  </w:style>
  <w:style w:type="paragraph" w:customStyle="1" w:styleId="F3FAE3DA27E440E7843CF63F16145385">
    <w:name w:val="F3FAE3DA27E440E7843CF63F16145385"/>
    <w:rsid w:val="00FB3406"/>
  </w:style>
  <w:style w:type="paragraph" w:customStyle="1" w:styleId="B71EB358F5B544179BD81A5EF4639249">
    <w:name w:val="B71EB358F5B544179BD81A5EF4639249"/>
    <w:rsid w:val="00FB3406"/>
  </w:style>
  <w:style w:type="paragraph" w:customStyle="1" w:styleId="C7B68DC7A2FE462586A6C55DAA43FB5D">
    <w:name w:val="C7B68DC7A2FE462586A6C55DAA43FB5D"/>
    <w:rsid w:val="00FB3406"/>
  </w:style>
  <w:style w:type="paragraph" w:customStyle="1" w:styleId="3524CB210948484C8FCEF2EE8772CF90">
    <w:name w:val="3524CB210948484C8FCEF2EE8772CF90"/>
    <w:rsid w:val="00FB3406"/>
  </w:style>
  <w:style w:type="paragraph" w:customStyle="1" w:styleId="78179330FACF41FD86FDFE63E7162A1E">
    <w:name w:val="78179330FACF41FD86FDFE63E7162A1E"/>
    <w:rsid w:val="009B4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8ADF-E48D-497F-A417-D6C085A7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4217</Words>
  <Characters>22933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Cassandra</dc:creator>
  <cp:lastModifiedBy>Fibbins, John</cp:lastModifiedBy>
  <cp:revision>2</cp:revision>
  <cp:lastPrinted>2015-03-30T05:17:00Z</cp:lastPrinted>
  <dcterms:created xsi:type="dcterms:W3CDTF">2015-03-30T05:19:00Z</dcterms:created>
  <dcterms:modified xsi:type="dcterms:W3CDTF">2015-03-30T05:19:00Z</dcterms:modified>
</cp:coreProperties>
</file>